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EE313" w14:textId="77777777" w:rsidR="00C450E2" w:rsidRPr="00031C83" w:rsidRDefault="00F074B2" w:rsidP="000E2BA7">
      <w:pPr>
        <w:pStyle w:val="Headline1"/>
      </w:pPr>
      <w:r w:rsidRPr="00031C83">
        <w:t>Pressemitteilung</w:t>
      </w:r>
    </w:p>
    <w:p w14:paraId="5C7A2266" w14:textId="77777777" w:rsidR="00A82FFA" w:rsidRPr="00031C83" w:rsidRDefault="00A82FFA" w:rsidP="00A82FFA"/>
    <w:p w14:paraId="54867C5E" w14:textId="77777777" w:rsidR="00F074B2" w:rsidRPr="00031C83" w:rsidRDefault="00F074B2" w:rsidP="00F074B2">
      <w:pPr>
        <w:spacing w:line="360" w:lineRule="auto"/>
        <w:ind w:right="1276"/>
        <w:rPr>
          <w:rFonts w:cs="Arial"/>
          <w:b/>
          <w:bCs/>
          <w:sz w:val="28"/>
          <w:szCs w:val="28"/>
        </w:rPr>
      </w:pPr>
    </w:p>
    <w:p w14:paraId="218FC871" w14:textId="5E5EFC4E" w:rsidR="000E2BA7" w:rsidRPr="00031C83" w:rsidRDefault="00C24962" w:rsidP="000E2BA7">
      <w:pPr>
        <w:pStyle w:val="Headline1"/>
      </w:pPr>
      <w:r w:rsidRPr="009E14A0">
        <w:rPr>
          <w:rFonts w:cs="Times New Roman"/>
        </w:rPr>
        <w:t>2VMP22-3D</w:t>
      </w:r>
      <w:r>
        <w:rPr>
          <w:rFonts w:cs="Times New Roman"/>
        </w:rPr>
        <w:t>: Größeres Dosiervolumen</w:t>
      </w:r>
      <w:r w:rsidR="00C628FE">
        <w:rPr>
          <w:rFonts w:cs="Times New Roman"/>
        </w:rPr>
        <w:t xml:space="preserve"> bei gleicher Baugröße</w:t>
      </w:r>
    </w:p>
    <w:p w14:paraId="5416AE26" w14:textId="77777777" w:rsidR="00C628FE" w:rsidRDefault="00C628FE" w:rsidP="000E2BA7">
      <w:pPr>
        <w:pStyle w:val="Subheadline"/>
      </w:pPr>
    </w:p>
    <w:p w14:paraId="240962A8" w14:textId="308B335D" w:rsidR="00F074B2" w:rsidRPr="00031C83" w:rsidRDefault="000D36F8" w:rsidP="000E2BA7">
      <w:pPr>
        <w:pStyle w:val="Subheadline"/>
      </w:pPr>
      <w:r>
        <w:t xml:space="preserve">Verschiedene </w:t>
      </w:r>
      <w:r w:rsidR="00122804">
        <w:t>Stator Materialien</w:t>
      </w:r>
      <w:r w:rsidR="00505B69">
        <w:t xml:space="preserve"> und </w:t>
      </w:r>
      <w:r w:rsidR="00122804">
        <w:t xml:space="preserve">ein teilbarer Rotorstrang </w:t>
      </w:r>
      <w:r w:rsidR="00605F87">
        <w:t>ergänzen die Vorteile</w:t>
      </w:r>
      <w:r w:rsidR="00833C80">
        <w:t xml:space="preserve"> der 1K Dosierpumpe</w:t>
      </w:r>
    </w:p>
    <w:p w14:paraId="171A8513" w14:textId="77777777" w:rsidR="000E2BA7" w:rsidRPr="00031C83" w:rsidRDefault="000E2BA7" w:rsidP="000E2BA7">
      <w:pPr>
        <w:pStyle w:val="Subheadline"/>
      </w:pPr>
    </w:p>
    <w:p w14:paraId="1B6B2EDA" w14:textId="77777777" w:rsidR="000D36F8" w:rsidRDefault="000D36F8" w:rsidP="009E14A0">
      <w:pPr>
        <w:pStyle w:val="Fliesstext"/>
        <w:rPr>
          <w:rFonts w:cs="Times New Roman"/>
        </w:rPr>
      </w:pPr>
    </w:p>
    <w:p w14:paraId="286E986E" w14:textId="7801A234" w:rsidR="00E671F6" w:rsidRDefault="00E671F6" w:rsidP="003E03F9">
      <w:pPr>
        <w:pStyle w:val="Presse-Fliesstext"/>
      </w:pPr>
      <w:r>
        <w:t xml:space="preserve">Die 2VMP22-3D erleichtert </w:t>
      </w:r>
      <w:r w:rsidR="005A7261">
        <w:t xml:space="preserve">das </w:t>
      </w:r>
      <w:r w:rsidR="00DF2999">
        <w:t>Dosieren von</w:t>
      </w:r>
      <w:r w:rsidR="00A86439">
        <w:t xml:space="preserve"> einkomponentigen</w:t>
      </w:r>
      <w:r w:rsidR="00DF2999">
        <w:t xml:space="preserve"> Fluiden und Pasten in größeren Mengen. </w:t>
      </w:r>
      <w:r w:rsidR="004A4D6A">
        <w:t xml:space="preserve">Im Vergleich zu bestehenden </w:t>
      </w:r>
      <w:hyperlink r:id="rId11" w:history="1">
        <w:r w:rsidR="004A4D6A" w:rsidRPr="004B06D9">
          <w:rPr>
            <w:rStyle w:val="Hyperlink"/>
          </w:rPr>
          <w:t>Dosierpumpen</w:t>
        </w:r>
      </w:hyperlink>
      <w:r w:rsidR="00A66C4F">
        <w:t xml:space="preserve"> der VMP-Reihe</w:t>
      </w:r>
      <w:r w:rsidR="004A4D6A">
        <w:t xml:space="preserve"> im ViscoTec Portfolio</w:t>
      </w:r>
      <w:r w:rsidR="000715FE">
        <w:t>, punktet die 2VMP22-3D mit eine</w:t>
      </w:r>
      <w:r w:rsidR="00513BFD">
        <w:t>r</w:t>
      </w:r>
      <w:r w:rsidR="000715FE">
        <w:t xml:space="preserve"> größeren </w:t>
      </w:r>
      <w:r w:rsidR="00513BFD">
        <w:t>Dosierleistung</w:t>
      </w:r>
      <w:r w:rsidR="000715FE">
        <w:t xml:space="preserve"> dank</w:t>
      </w:r>
      <w:r w:rsidR="00CB671C">
        <w:t xml:space="preserve"> 3D-Geometrie bei gleicher Baugröße</w:t>
      </w:r>
      <w:r w:rsidR="00DE69D9">
        <w:t xml:space="preserve">: </w:t>
      </w:r>
      <w:r w:rsidR="00AE0CB7">
        <w:t>&gt;</w:t>
      </w:r>
      <w:r w:rsidR="00654531">
        <w:t xml:space="preserve"> 5 Liter</w:t>
      </w:r>
      <w:r w:rsidR="005D17C2">
        <w:t xml:space="preserve"> pro </w:t>
      </w:r>
      <w:r w:rsidR="00654531">
        <w:t>Minute</w:t>
      </w:r>
      <w:r w:rsidR="00CB671C">
        <w:t>.</w:t>
      </w:r>
    </w:p>
    <w:p w14:paraId="371AC21A" w14:textId="4269D529" w:rsidR="009E14A0" w:rsidRPr="009E14A0" w:rsidRDefault="00402AD9" w:rsidP="003E03F9">
      <w:pPr>
        <w:pStyle w:val="Presse-Fliesstext"/>
      </w:pPr>
      <w:r>
        <w:t xml:space="preserve">Ein weiterer Vorteil sind </w:t>
      </w:r>
      <w:r w:rsidR="009E14A0" w:rsidRPr="009E14A0">
        <w:t>verschiedene Elastomere</w:t>
      </w:r>
      <w:r>
        <w:t xml:space="preserve"> für die Statoren, die passend zur jeweiligen Anwendung gewählt werden können. </w:t>
      </w:r>
      <w:r w:rsidR="003E03F9">
        <w:t xml:space="preserve">Damit ist die 2VMP22-3D beispielsweise auch für </w:t>
      </w:r>
      <w:r w:rsidR="009E14A0" w:rsidRPr="009E14A0">
        <w:t>Anwendungen</w:t>
      </w:r>
      <w:r w:rsidR="003E03F9">
        <w:t xml:space="preserve"> mit besonders abrasiven Materialien </w:t>
      </w:r>
      <w:r w:rsidR="00827B05">
        <w:t xml:space="preserve">oder </w:t>
      </w:r>
      <w:r w:rsidR="007F49D2">
        <w:t xml:space="preserve">chemisch </w:t>
      </w:r>
      <w:r w:rsidR="00BC7B7E">
        <w:t>aggressiven</w:t>
      </w:r>
      <w:r w:rsidR="007F49D2">
        <w:t xml:space="preserve"> Materialien </w:t>
      </w:r>
      <w:r w:rsidR="003E03F9">
        <w:t>geeignet.</w:t>
      </w:r>
    </w:p>
    <w:p w14:paraId="18952AD3" w14:textId="0DB743E2" w:rsidR="009E14A0" w:rsidRPr="009E14A0" w:rsidRDefault="007B0099" w:rsidP="003E03F9">
      <w:pPr>
        <w:pStyle w:val="Presse-Fliesstext"/>
      </w:pPr>
      <w:r>
        <w:t>Ein teilbarer Rotorstrang</w:t>
      </w:r>
      <w:r w:rsidR="006E31E9">
        <w:t xml:space="preserve"> vereinfach die Demontage von Lager und Dichtungen.</w:t>
      </w:r>
      <w:r w:rsidR="007C62B3">
        <w:t xml:space="preserve"> Das bedeutet:</w:t>
      </w:r>
      <w:r w:rsidR="006E31E9">
        <w:t xml:space="preserve"> Im Falle des Verschleißes </w:t>
      </w:r>
      <w:r w:rsidR="007C62B3">
        <w:t xml:space="preserve">von Antriebswelle oder Dichtungen muss nicht mehr der gesamte Rotorstrang ausgetauscht </w:t>
      </w:r>
      <w:r w:rsidR="000E594E">
        <w:t xml:space="preserve">werden, sondern lediglich die Antriebswellen Baugruppe. </w:t>
      </w:r>
      <w:r w:rsidR="00503147">
        <w:t xml:space="preserve">Der Rest wird </w:t>
      </w:r>
      <w:r w:rsidR="00833C80">
        <w:t>weiterverwendet</w:t>
      </w:r>
      <w:r w:rsidR="00503147">
        <w:t xml:space="preserve">. </w:t>
      </w:r>
      <w:r w:rsidR="0005043B">
        <w:t>Damit können</w:t>
      </w:r>
      <w:r w:rsidR="00696DE9">
        <w:t xml:space="preserve"> Kunden, bei denen die Hauptverschleißteile Dichtungen und Antriebswelle sind, ca.</w:t>
      </w:r>
      <w:r w:rsidR="0005043B">
        <w:t xml:space="preserve"> 50 % </w:t>
      </w:r>
      <w:r w:rsidR="00696DE9">
        <w:t xml:space="preserve">an Kosten </w:t>
      </w:r>
      <w:r w:rsidR="00AE29BF">
        <w:t>vermeiden</w:t>
      </w:r>
      <w:r w:rsidR="00696DE9">
        <w:t>.</w:t>
      </w:r>
    </w:p>
    <w:p w14:paraId="191928A5" w14:textId="6065DBF5" w:rsidR="009E14A0" w:rsidRPr="009E14A0" w:rsidRDefault="00BA145F" w:rsidP="00BA145F">
      <w:pPr>
        <w:pStyle w:val="Presse-Fliesstext"/>
      </w:pPr>
      <w:r>
        <w:t>Vorteile der VMP Dosierpumpen Reihe:</w:t>
      </w:r>
    </w:p>
    <w:p w14:paraId="75391290" w14:textId="24013E13" w:rsidR="009E14A0" w:rsidRPr="009E14A0" w:rsidRDefault="009E14A0" w:rsidP="003E556D">
      <w:pPr>
        <w:pStyle w:val="Presse-Fliesstext"/>
        <w:numPr>
          <w:ilvl w:val="0"/>
          <w:numId w:val="16"/>
        </w:numPr>
      </w:pPr>
      <w:r w:rsidRPr="009E14A0">
        <w:t>Volumetrische, viskositätsunabhängige Dosierung</w:t>
      </w:r>
    </w:p>
    <w:p w14:paraId="298A093D" w14:textId="5EB726C2" w:rsidR="009E14A0" w:rsidRPr="009E14A0" w:rsidRDefault="009E14A0" w:rsidP="003E556D">
      <w:pPr>
        <w:pStyle w:val="Presse-Fliesstext"/>
        <w:numPr>
          <w:ilvl w:val="0"/>
          <w:numId w:val="16"/>
        </w:numPr>
      </w:pPr>
      <w:r w:rsidRPr="009E14A0">
        <w:t>Für niedrig- bis hochviskose Fluide</w:t>
      </w:r>
    </w:p>
    <w:p w14:paraId="2F91246E" w14:textId="3356C1BC" w:rsidR="009E14A0" w:rsidRPr="009E14A0" w:rsidRDefault="009E14A0" w:rsidP="003E556D">
      <w:pPr>
        <w:pStyle w:val="Presse-Fliesstext"/>
        <w:numPr>
          <w:ilvl w:val="0"/>
          <w:numId w:val="16"/>
        </w:numPr>
      </w:pPr>
      <w:r w:rsidRPr="009E14A0">
        <w:t>Für schersensitive, gefüllte, abrasive Materialien</w:t>
      </w:r>
    </w:p>
    <w:p w14:paraId="6E2F5D6F" w14:textId="22531A4C" w:rsidR="009E14A0" w:rsidRPr="009E14A0" w:rsidRDefault="009E14A0" w:rsidP="003E556D">
      <w:pPr>
        <w:pStyle w:val="Presse-Fliesstext"/>
        <w:numPr>
          <w:ilvl w:val="0"/>
          <w:numId w:val="16"/>
        </w:numPr>
      </w:pPr>
      <w:r w:rsidRPr="009E14A0">
        <w:t>Kontinuierliche Dosierung, pulsationsfrei</w:t>
      </w:r>
    </w:p>
    <w:p w14:paraId="2A20647C" w14:textId="692496A5" w:rsidR="009E14A0" w:rsidRPr="009E14A0" w:rsidRDefault="009E14A0" w:rsidP="003E556D">
      <w:pPr>
        <w:pStyle w:val="Presse-Fliesstext"/>
        <w:numPr>
          <w:ilvl w:val="0"/>
          <w:numId w:val="16"/>
        </w:numPr>
      </w:pPr>
      <w:r w:rsidRPr="009E14A0">
        <w:t>Innenraum antihaftbeschichtet</w:t>
      </w:r>
    </w:p>
    <w:p w14:paraId="37BBB7F2" w14:textId="3BB42B42" w:rsidR="009E14A0" w:rsidRPr="009E14A0" w:rsidRDefault="009E14A0" w:rsidP="003E556D">
      <w:pPr>
        <w:pStyle w:val="Presse-Fliesstext"/>
        <w:numPr>
          <w:ilvl w:val="0"/>
          <w:numId w:val="16"/>
        </w:numPr>
      </w:pPr>
      <w:r w:rsidRPr="009E14A0">
        <w:t>Lineare Abhängigkeit von Auftragsmenge und Drehzahl</w:t>
      </w:r>
    </w:p>
    <w:p w14:paraId="378CA305" w14:textId="09EC4B5C" w:rsidR="009E14A0" w:rsidRPr="009E14A0" w:rsidRDefault="009E14A0" w:rsidP="003E556D">
      <w:pPr>
        <w:pStyle w:val="Presse-Fliesstext"/>
        <w:numPr>
          <w:ilvl w:val="0"/>
          <w:numId w:val="16"/>
        </w:numPr>
      </w:pPr>
      <w:r w:rsidRPr="009E14A0">
        <w:t>Programmierbarer Rückzug verhindert Nachtropfen oder Fadenziehen</w:t>
      </w:r>
    </w:p>
    <w:p w14:paraId="2956C412" w14:textId="4913CDBB" w:rsidR="009E14A0" w:rsidRPr="009E14A0" w:rsidRDefault="009E14A0" w:rsidP="003E556D">
      <w:pPr>
        <w:pStyle w:val="Presse-Fliesstext"/>
        <w:numPr>
          <w:ilvl w:val="0"/>
          <w:numId w:val="16"/>
        </w:numPr>
      </w:pPr>
      <w:r w:rsidRPr="009E14A0">
        <w:lastRenderedPageBreak/>
        <w:t>Hohe Standzeiten durch geringen Verschleiß</w:t>
      </w:r>
    </w:p>
    <w:p w14:paraId="37646EF4" w14:textId="220C29AE" w:rsidR="0081773A" w:rsidRDefault="009E14A0" w:rsidP="003E556D">
      <w:pPr>
        <w:pStyle w:val="Presse-Fliesstext"/>
        <w:numPr>
          <w:ilvl w:val="0"/>
          <w:numId w:val="16"/>
        </w:numPr>
      </w:pPr>
      <w:r w:rsidRPr="009E14A0">
        <w:t>Einfache Reinigung und Wartung durch schnelle Montage- und Demontagemöglichkeit</w:t>
      </w:r>
    </w:p>
    <w:p w14:paraId="21419922" w14:textId="6DE8F87D" w:rsidR="0025113E" w:rsidRDefault="0025113E" w:rsidP="003E556D">
      <w:pPr>
        <w:pStyle w:val="Presse-Fliesstext"/>
      </w:pPr>
      <w:r>
        <w:t xml:space="preserve">Die 2VMP22-3D kann </w:t>
      </w:r>
      <w:r w:rsidR="004A5E9B">
        <w:t xml:space="preserve">perfekt in </w:t>
      </w:r>
      <w:hyperlink r:id="rId12" w:history="1">
        <w:r w:rsidR="004A5E9B" w:rsidRPr="00DC7F84">
          <w:rPr>
            <w:rStyle w:val="Hyperlink"/>
          </w:rPr>
          <w:t>Fassentnahmen</w:t>
        </w:r>
      </w:hyperlink>
      <w:r w:rsidR="004A5E9B">
        <w:t xml:space="preserve"> oder Material </w:t>
      </w:r>
      <w:hyperlink r:id="rId13" w:history="1">
        <w:r w:rsidR="004A5E9B" w:rsidRPr="00DC7F84">
          <w:rPr>
            <w:rStyle w:val="Hyperlink"/>
          </w:rPr>
          <w:t>Aufbereitungsanlagen</w:t>
        </w:r>
      </w:hyperlink>
      <w:r w:rsidR="004A5E9B">
        <w:t xml:space="preserve"> integriert werden</w:t>
      </w:r>
      <w:r w:rsidR="000544B7">
        <w:t xml:space="preserve"> – s</w:t>
      </w:r>
      <w:r w:rsidR="00AF2DE8">
        <w:t xml:space="preserve">peziell </w:t>
      </w:r>
      <w:r w:rsidR="009B2E21">
        <w:t>für</w:t>
      </w:r>
      <w:r w:rsidR="00AF2DE8">
        <w:t xml:space="preserve"> Gebinde von 20 bis 200 Litern</w:t>
      </w:r>
      <w:r w:rsidR="000544B7">
        <w:t xml:space="preserve">. Dafür waren </w:t>
      </w:r>
      <w:r w:rsidR="00AF2DE8">
        <w:t xml:space="preserve">bisher </w:t>
      </w:r>
      <w:r w:rsidR="00724BDA">
        <w:t xml:space="preserve">sehr große und schwere System notwendig. Sie eignet sich aber auch genauso für </w:t>
      </w:r>
      <w:r w:rsidR="005551F0">
        <w:t>verschiedene Dosieranwendungen als eigenständige Dosierpumpe</w:t>
      </w:r>
      <w:r w:rsidR="005A255D">
        <w:t xml:space="preserve"> für einkomponentige Materialien</w:t>
      </w:r>
      <w:r w:rsidR="005551F0">
        <w:t>.</w:t>
      </w:r>
    </w:p>
    <w:p w14:paraId="4C11F7B8" w14:textId="54F80D35" w:rsidR="000B3B27" w:rsidRDefault="000B3B27" w:rsidP="000B3B27">
      <w:pPr>
        <w:rPr>
          <w:rFonts w:cs="Arial"/>
          <w:sz w:val="20"/>
          <w:szCs w:val="20"/>
        </w:rPr>
      </w:pPr>
    </w:p>
    <w:p w14:paraId="5B955CE1" w14:textId="2637762A" w:rsidR="00F074B2" w:rsidRPr="00031C83" w:rsidRDefault="00A267ED" w:rsidP="009E14A0">
      <w:pPr>
        <w:pStyle w:val="Fliesstext"/>
      </w:pPr>
      <w:r>
        <w:t>1.</w:t>
      </w:r>
      <w:r w:rsidR="005551F0">
        <w:t>9</w:t>
      </w:r>
      <w:r w:rsidR="005B3AB4">
        <w:t>60</w:t>
      </w:r>
      <w:r>
        <w:t xml:space="preserve"> </w:t>
      </w:r>
      <w:r w:rsidR="00F074B2" w:rsidRPr="00031C83">
        <w:t>Zeichen inkl. Leerzeichen. Abdruck honorarfrei. Beleg erbeten.</w:t>
      </w:r>
    </w:p>
    <w:p w14:paraId="0C18FF9B" w14:textId="77777777" w:rsidR="000E2BA7" w:rsidRPr="00031C83" w:rsidRDefault="000E2BA7" w:rsidP="000E2BA7">
      <w:pPr>
        <w:pStyle w:val="Fliesstext"/>
      </w:pPr>
    </w:p>
    <w:p w14:paraId="361284F2" w14:textId="77777777" w:rsidR="00F074B2" w:rsidRPr="00031C83" w:rsidRDefault="00F074B2" w:rsidP="00F074B2">
      <w:pPr>
        <w:spacing w:line="360" w:lineRule="auto"/>
        <w:ind w:right="1273"/>
        <w:rPr>
          <w:rFonts w:cs="Arial"/>
        </w:rPr>
      </w:pPr>
    </w:p>
    <w:p w14:paraId="7F83151F" w14:textId="77777777" w:rsidR="00F074B2" w:rsidRPr="00031C83" w:rsidRDefault="00C60AD4" w:rsidP="000E2BA7">
      <w:pPr>
        <w:pStyle w:val="Subheadline"/>
      </w:pPr>
      <w:r w:rsidRPr="00031C83">
        <w:t>Bildmaterial:</w:t>
      </w:r>
    </w:p>
    <w:p w14:paraId="62CE44F7" w14:textId="77777777" w:rsidR="000E2BA7" w:rsidRPr="00031C83" w:rsidRDefault="000E2BA7" w:rsidP="000E2BA7">
      <w:pPr>
        <w:pStyle w:val="Subheadline"/>
      </w:pPr>
    </w:p>
    <w:p w14:paraId="1E389791" w14:textId="18BF3122" w:rsidR="00F074B2" w:rsidRPr="00031C83" w:rsidRDefault="00811D46" w:rsidP="00F074B2">
      <w:pPr>
        <w:pStyle w:val="StandardWeb"/>
        <w:spacing w:line="360" w:lineRule="auto"/>
        <w:ind w:right="1273"/>
        <w:rPr>
          <w:rFonts w:cs="Arial"/>
        </w:rPr>
      </w:pPr>
      <w:r>
        <w:rPr>
          <w:noProof/>
        </w:rPr>
        <w:drawing>
          <wp:inline distT="0" distB="0" distL="0" distR="0" wp14:anchorId="3CD841AC" wp14:editId="2E76015D">
            <wp:extent cx="1316506" cy="1939688"/>
            <wp:effectExtent l="19050" t="19050" r="17145" b="228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16506" cy="1939688"/>
                    </a:xfrm>
                    <a:prstGeom prst="rect">
                      <a:avLst/>
                    </a:prstGeom>
                    <a:ln>
                      <a:solidFill>
                        <a:schemeClr val="accent1"/>
                      </a:solidFill>
                    </a:ln>
                  </pic:spPr>
                </pic:pic>
              </a:graphicData>
            </a:graphic>
          </wp:inline>
        </w:drawing>
      </w:r>
      <w:r w:rsidR="00B83A0C">
        <w:rPr>
          <w:rFonts w:cs="Arial"/>
        </w:rPr>
        <w:t xml:space="preserve">   </w:t>
      </w:r>
    </w:p>
    <w:p w14:paraId="7C1B555D" w14:textId="79CCABC8" w:rsidR="00F074B2" w:rsidRDefault="00811D46" w:rsidP="000E2BA7">
      <w:pPr>
        <w:pStyle w:val="Bildunterschrift"/>
      </w:pPr>
      <w:r>
        <w:t xml:space="preserve">Von </w:t>
      </w:r>
      <w:r w:rsidR="005273AE">
        <w:t>außen</w:t>
      </w:r>
      <w:r>
        <w:t xml:space="preserve"> unterscheidet sich die 2VMP22-3D nicht </w:t>
      </w:r>
      <w:r w:rsidR="005273AE">
        <w:t>zu</w:t>
      </w:r>
      <w:r w:rsidR="00E370DC">
        <w:t>r</w:t>
      </w:r>
      <w:r w:rsidR="005273AE">
        <w:t xml:space="preserve"> </w:t>
      </w:r>
      <w:r w:rsidR="00E370DC" w:rsidRPr="00E370DC">
        <w:t>3VMP22</w:t>
      </w:r>
      <w:r w:rsidR="00F074B2" w:rsidRPr="00031C83">
        <w:t>.</w:t>
      </w:r>
    </w:p>
    <w:p w14:paraId="3BE70DF8" w14:textId="2A0FB5BE" w:rsidR="00B83A0C" w:rsidRDefault="00B83A0C" w:rsidP="000E2BA7">
      <w:pPr>
        <w:pStyle w:val="Bildunterschrift"/>
      </w:pPr>
    </w:p>
    <w:p w14:paraId="1CC1836D" w14:textId="77777777" w:rsidR="001F4147" w:rsidRPr="00031C83" w:rsidRDefault="001F4147" w:rsidP="001F4147">
      <w:pPr>
        <w:pStyle w:val="StandardWeb"/>
        <w:spacing w:line="360" w:lineRule="auto"/>
        <w:ind w:right="1273"/>
        <w:rPr>
          <w:rFonts w:cs="Arial"/>
        </w:rPr>
      </w:pPr>
      <w:r>
        <w:rPr>
          <w:noProof/>
        </w:rPr>
        <w:drawing>
          <wp:inline distT="0" distB="0" distL="0" distR="0" wp14:anchorId="46DBB248" wp14:editId="14487AF8">
            <wp:extent cx="1333500" cy="1957501"/>
            <wp:effectExtent l="19050" t="19050" r="19050" b="241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5" cstate="print">
                      <a:extLst>
                        <a:ext uri="{28A0092B-C50C-407E-A947-70E740481C1C}">
                          <a14:useLocalDpi xmlns:a14="http://schemas.microsoft.com/office/drawing/2010/main" val="0"/>
                        </a:ext>
                      </a:extLst>
                    </a:blip>
                    <a:srcRect l="28948" r="22541"/>
                    <a:stretch/>
                  </pic:blipFill>
                  <pic:spPr bwMode="auto">
                    <a:xfrm>
                      <a:off x="0" y="0"/>
                      <a:ext cx="1337022" cy="1962671"/>
                    </a:xfrm>
                    <a:prstGeom prst="rect">
                      <a:avLst/>
                    </a:prstGeom>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Pr>
          <w:rFonts w:cs="Arial"/>
        </w:rPr>
        <w:t xml:space="preserve">   </w:t>
      </w:r>
    </w:p>
    <w:p w14:paraId="6581FDD0" w14:textId="29CE12CF" w:rsidR="001F4147" w:rsidRDefault="00666F87" w:rsidP="001F4147">
      <w:pPr>
        <w:pStyle w:val="Bildunterschrift"/>
      </w:pPr>
      <w:r>
        <w:t>D</w:t>
      </w:r>
      <w:r w:rsidR="001F4147">
        <w:t xml:space="preserve">ie 2VMP22-3D </w:t>
      </w:r>
      <w:r>
        <w:t>integriert in ei</w:t>
      </w:r>
      <w:r w:rsidR="00AB566A">
        <w:t>ne Fassentnahme</w:t>
      </w:r>
      <w:r w:rsidR="001F4147" w:rsidRPr="00031C83">
        <w:t>.</w:t>
      </w:r>
    </w:p>
    <w:p w14:paraId="23C05330" w14:textId="146F178C" w:rsidR="00DC6789" w:rsidRDefault="00DC6789" w:rsidP="000E2BA7">
      <w:pPr>
        <w:pStyle w:val="Bildunterschrift"/>
      </w:pPr>
    </w:p>
    <w:p w14:paraId="3FA6B9C3" w14:textId="77777777" w:rsidR="00F074B2" w:rsidRPr="00031C83" w:rsidRDefault="00F074B2" w:rsidP="000E2BA7">
      <w:pPr>
        <w:pStyle w:val="Subheadline"/>
      </w:pPr>
      <w:r w:rsidRPr="00031C83">
        <w:lastRenderedPageBreak/>
        <w:t>ViscoTec – Perfekt dosiert!</w:t>
      </w:r>
    </w:p>
    <w:p w14:paraId="7A3133BF" w14:textId="097D1C49"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836551">
        <w:t>7</w:t>
      </w:r>
      <w:r w:rsidR="0022390C" w:rsidRPr="00031C83">
        <w:t>0</w:t>
      </w:r>
      <w:r w:rsidRPr="00031C83">
        <w:t xml:space="preserve">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031C83">
        <w:t>mPas</w:t>
      </w:r>
      <w:proofErr w:type="spellEnd"/>
      <w:r w:rsidRPr="00031C83">
        <w:t xml:space="preserve"> aufweisen, werden praktisch pulsationsfrei und </w:t>
      </w:r>
      <w:proofErr w:type="gramStart"/>
      <w:r w:rsidRPr="00031C83">
        <w:t>extrem scherkraftarm</w:t>
      </w:r>
      <w:proofErr w:type="gramEnd"/>
      <w:r w:rsidRPr="00031C83">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 und vielen weiteren Branchen.</w:t>
      </w:r>
    </w:p>
    <w:p w14:paraId="4C9B1248" w14:textId="77777777" w:rsidR="00F074B2" w:rsidRPr="00031C83" w:rsidRDefault="00F074B2" w:rsidP="00F074B2">
      <w:pPr>
        <w:rPr>
          <w:rFonts w:cs="Arial"/>
        </w:rPr>
      </w:pPr>
    </w:p>
    <w:p w14:paraId="74194392" w14:textId="77777777" w:rsidR="00F074B2" w:rsidRPr="00031C83" w:rsidRDefault="00F074B2" w:rsidP="00C60AD4">
      <w:pPr>
        <w:spacing w:line="360" w:lineRule="auto"/>
        <w:ind w:right="1273"/>
        <w:rPr>
          <w:rFonts w:cs="Arial"/>
        </w:rPr>
      </w:pPr>
    </w:p>
    <w:p w14:paraId="08423C11" w14:textId="77777777" w:rsidR="00F074B2" w:rsidRPr="00031C83" w:rsidRDefault="00F074B2" w:rsidP="000E2BA7">
      <w:pPr>
        <w:pStyle w:val="Subheadline"/>
      </w:pPr>
      <w:r w:rsidRPr="00031C83">
        <w:t>Pressekontakt:</w:t>
      </w:r>
    </w:p>
    <w:p w14:paraId="70070DBF" w14:textId="77777777" w:rsidR="00F074B2" w:rsidRPr="00031C83" w:rsidRDefault="001C24FD" w:rsidP="000E2BA7">
      <w:pPr>
        <w:pStyle w:val="Fliesstext"/>
      </w:pPr>
      <w:r w:rsidRPr="00031C83">
        <w:t>Melanie Hintereder</w:t>
      </w:r>
      <w:r w:rsidR="00F074B2" w:rsidRPr="00031C83">
        <w:t>, Marketing</w:t>
      </w:r>
    </w:p>
    <w:p w14:paraId="59A753B8" w14:textId="77777777" w:rsidR="00F074B2" w:rsidRPr="00031C83" w:rsidRDefault="00F074B2" w:rsidP="000E2BA7">
      <w:pPr>
        <w:pStyle w:val="Fliesstext"/>
      </w:pPr>
      <w:r w:rsidRPr="00031C83">
        <w:t>ViscoTec Pumpen- u. Dosiertechnik GmbH</w:t>
      </w:r>
    </w:p>
    <w:p w14:paraId="03439316"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526E7348" w14:textId="77777777" w:rsidR="00F074B2" w:rsidRPr="00031C83" w:rsidRDefault="00F074B2" w:rsidP="000E2BA7">
      <w:pPr>
        <w:pStyle w:val="Fliesstext"/>
      </w:pPr>
      <w:r w:rsidRPr="00031C83">
        <w:t>Tel.: +49 8631 9274-4</w:t>
      </w:r>
      <w:r w:rsidR="001C24FD" w:rsidRPr="00031C83">
        <w:t>04</w:t>
      </w:r>
      <w:r w:rsidRPr="00031C83">
        <w:t xml:space="preserve"> </w:t>
      </w:r>
    </w:p>
    <w:p w14:paraId="72496527"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6"/>
      <w:footerReference w:type="even" r:id="rId17"/>
      <w:footerReference w:type="default" r:id="rId18"/>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E3AFC" w14:textId="77777777" w:rsidR="008B2D11" w:rsidRDefault="008B2D11">
      <w:r>
        <w:separator/>
      </w:r>
    </w:p>
  </w:endnote>
  <w:endnote w:type="continuationSeparator" w:id="0">
    <w:p w14:paraId="26C6FD99" w14:textId="77777777" w:rsidR="008B2D11" w:rsidRDefault="008B2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10754" w14:textId="77777777" w:rsidR="00551F5B" w:rsidRDefault="00551F5B">
    <w:pPr>
      <w:pStyle w:val="Fuzeile"/>
    </w:pPr>
  </w:p>
  <w:p w14:paraId="1262FC1B" w14:textId="77777777" w:rsidR="00551F5B" w:rsidRDefault="00551F5B"/>
  <w:p w14:paraId="7A6E626F" w14:textId="77777777" w:rsidR="00551F5B" w:rsidRDefault="00551F5B"/>
  <w:p w14:paraId="77C3393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6AA0" w14:textId="77777777" w:rsidR="003976F5" w:rsidRDefault="003976F5" w:rsidP="003976F5">
    <w:pPr>
      <w:tabs>
        <w:tab w:val="left" w:pos="3261"/>
      </w:tabs>
      <w:rPr>
        <w:rFonts w:cs="Arial"/>
        <w:noProof/>
        <w:sz w:val="14"/>
        <w:szCs w:val="14"/>
      </w:rPr>
    </w:pPr>
  </w:p>
  <w:p w14:paraId="48B76314"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06017918" wp14:editId="018F342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FABD8D"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E60BFC5" w14:textId="77777777" w:rsidR="00B266CD" w:rsidRDefault="00B266CD" w:rsidP="003976F5">
    <w:pPr>
      <w:tabs>
        <w:tab w:val="left" w:pos="3261"/>
      </w:tabs>
      <w:rPr>
        <w:rFonts w:cs="Arial"/>
        <w:noProof/>
        <w:sz w:val="14"/>
        <w:szCs w:val="14"/>
      </w:rPr>
    </w:pPr>
  </w:p>
  <w:p w14:paraId="20A9C9AD"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2CAAB4E9" w14:textId="77777777" w:rsidR="00AE2DD9" w:rsidRDefault="00AE2DD9" w:rsidP="003976F5">
    <w:pPr>
      <w:tabs>
        <w:tab w:val="left" w:pos="450"/>
        <w:tab w:val="left" w:pos="3261"/>
        <w:tab w:val="left" w:pos="5954"/>
        <w:tab w:val="left" w:pos="8789"/>
      </w:tabs>
      <w:rPr>
        <w:rFonts w:cs="Arial"/>
        <w:b/>
        <w:noProof/>
        <w:sz w:val="14"/>
        <w:szCs w:val="14"/>
      </w:rPr>
    </w:pPr>
  </w:p>
  <w:p w14:paraId="2BEB17ED"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7501AB4C"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C157865" w14:textId="77777777" w:rsidR="004B3830" w:rsidRDefault="004B3830" w:rsidP="00DB594E">
    <w:pPr>
      <w:tabs>
        <w:tab w:val="left" w:pos="3261"/>
      </w:tabs>
      <w:rPr>
        <w:rFonts w:cs="Arial"/>
        <w:noProof/>
        <w:color w:val="7F7F7F"/>
        <w:sz w:val="16"/>
        <w:szCs w:val="16"/>
      </w:rPr>
    </w:pPr>
  </w:p>
  <w:p w14:paraId="3EB8A936"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5977A" w14:textId="77777777" w:rsidR="008B2D11" w:rsidRDefault="008B2D11">
      <w:r>
        <w:separator/>
      </w:r>
    </w:p>
  </w:footnote>
  <w:footnote w:type="continuationSeparator" w:id="0">
    <w:p w14:paraId="01BDEF08" w14:textId="77777777" w:rsidR="008B2D11" w:rsidRDefault="008B2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00B3D"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1E30DA39" wp14:editId="53307B92">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DBFB0D" w14:textId="77777777" w:rsidR="00DB594E" w:rsidRDefault="00DB594E">
    <w:pPr>
      <w:rPr>
        <w:rFonts w:cs="Arial"/>
        <w:sz w:val="16"/>
        <w:szCs w:val="16"/>
      </w:rPr>
    </w:pPr>
  </w:p>
  <w:p w14:paraId="3A3AFE0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2514191A"/>
    <w:multiLevelType w:val="hybridMultilevel"/>
    <w:tmpl w:val="500A11D6"/>
    <w:lvl w:ilvl="0" w:tplc="D228CFF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771402"/>
    <w:multiLevelType w:val="hybridMultilevel"/>
    <w:tmpl w:val="0CC645D6"/>
    <w:lvl w:ilvl="0" w:tplc="6B2A9C26">
      <w:numFmt w:val="bullet"/>
      <w:pStyle w:val="Aufzhlung"/>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95B085D"/>
    <w:multiLevelType w:val="hybridMultilevel"/>
    <w:tmpl w:val="EC16B726"/>
    <w:lvl w:ilvl="0" w:tplc="B0CC192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0713B07"/>
    <w:multiLevelType w:val="hybridMultilevel"/>
    <w:tmpl w:val="5D62DD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FC571C"/>
    <w:multiLevelType w:val="hybridMultilevel"/>
    <w:tmpl w:val="4D342BE2"/>
    <w:lvl w:ilvl="0" w:tplc="D228CFF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2"/>
  </w:num>
  <w:num w:numId="14">
    <w:abstractNumId w:val="11"/>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4A0"/>
    <w:rsid w:val="000023E1"/>
    <w:rsid w:val="0000359E"/>
    <w:rsid w:val="00010007"/>
    <w:rsid w:val="00012C68"/>
    <w:rsid w:val="000130FB"/>
    <w:rsid w:val="00014B5A"/>
    <w:rsid w:val="00031C83"/>
    <w:rsid w:val="00036722"/>
    <w:rsid w:val="0005043B"/>
    <w:rsid w:val="000544B7"/>
    <w:rsid w:val="00060FDA"/>
    <w:rsid w:val="000715FE"/>
    <w:rsid w:val="0008235A"/>
    <w:rsid w:val="000857E6"/>
    <w:rsid w:val="00085A89"/>
    <w:rsid w:val="00090F53"/>
    <w:rsid w:val="00092C13"/>
    <w:rsid w:val="000937BB"/>
    <w:rsid w:val="000B3B27"/>
    <w:rsid w:val="000C6345"/>
    <w:rsid w:val="000D36F8"/>
    <w:rsid w:val="000D7F60"/>
    <w:rsid w:val="000E2BA7"/>
    <w:rsid w:val="000E594E"/>
    <w:rsid w:val="00121DC3"/>
    <w:rsid w:val="0012213B"/>
    <w:rsid w:val="00122804"/>
    <w:rsid w:val="00125C7C"/>
    <w:rsid w:val="00130F23"/>
    <w:rsid w:val="0014515E"/>
    <w:rsid w:val="00150577"/>
    <w:rsid w:val="00170EF2"/>
    <w:rsid w:val="00181A8E"/>
    <w:rsid w:val="001827BA"/>
    <w:rsid w:val="00186D5A"/>
    <w:rsid w:val="00194215"/>
    <w:rsid w:val="001C24FD"/>
    <w:rsid w:val="001C7585"/>
    <w:rsid w:val="001D73C3"/>
    <w:rsid w:val="001E381D"/>
    <w:rsid w:val="001F356B"/>
    <w:rsid w:val="001F4147"/>
    <w:rsid w:val="001F520D"/>
    <w:rsid w:val="002145DD"/>
    <w:rsid w:val="0022390C"/>
    <w:rsid w:val="00240486"/>
    <w:rsid w:val="0025113E"/>
    <w:rsid w:val="00270FE7"/>
    <w:rsid w:val="002823B0"/>
    <w:rsid w:val="00294735"/>
    <w:rsid w:val="00297513"/>
    <w:rsid w:val="002B2120"/>
    <w:rsid w:val="002B507B"/>
    <w:rsid w:val="002E2147"/>
    <w:rsid w:val="002F1753"/>
    <w:rsid w:val="002F4234"/>
    <w:rsid w:val="00301B89"/>
    <w:rsid w:val="0030370D"/>
    <w:rsid w:val="00353DCC"/>
    <w:rsid w:val="00366EF8"/>
    <w:rsid w:val="00370A75"/>
    <w:rsid w:val="0037310C"/>
    <w:rsid w:val="00390802"/>
    <w:rsid w:val="00393D26"/>
    <w:rsid w:val="003976F5"/>
    <w:rsid w:val="00397B89"/>
    <w:rsid w:val="003D224A"/>
    <w:rsid w:val="003D606D"/>
    <w:rsid w:val="003E03F9"/>
    <w:rsid w:val="003E556D"/>
    <w:rsid w:val="00401BBD"/>
    <w:rsid w:val="004023F4"/>
    <w:rsid w:val="00402AD9"/>
    <w:rsid w:val="00404A02"/>
    <w:rsid w:val="004111B1"/>
    <w:rsid w:val="00426AC8"/>
    <w:rsid w:val="00431F7F"/>
    <w:rsid w:val="00454676"/>
    <w:rsid w:val="0046102A"/>
    <w:rsid w:val="00473102"/>
    <w:rsid w:val="004A4D6A"/>
    <w:rsid w:val="004A5E9B"/>
    <w:rsid w:val="004B06D9"/>
    <w:rsid w:val="004B3830"/>
    <w:rsid w:val="004C6A67"/>
    <w:rsid w:val="004F398D"/>
    <w:rsid w:val="004F5700"/>
    <w:rsid w:val="0050281D"/>
    <w:rsid w:val="00503147"/>
    <w:rsid w:val="00505B69"/>
    <w:rsid w:val="005075EC"/>
    <w:rsid w:val="00513156"/>
    <w:rsid w:val="00513BFD"/>
    <w:rsid w:val="0052307D"/>
    <w:rsid w:val="005273AE"/>
    <w:rsid w:val="00533C74"/>
    <w:rsid w:val="00534826"/>
    <w:rsid w:val="00535911"/>
    <w:rsid w:val="005363AD"/>
    <w:rsid w:val="00551F5B"/>
    <w:rsid w:val="005551F0"/>
    <w:rsid w:val="005566EC"/>
    <w:rsid w:val="005624D6"/>
    <w:rsid w:val="00562844"/>
    <w:rsid w:val="005726B7"/>
    <w:rsid w:val="00583CC5"/>
    <w:rsid w:val="0058577D"/>
    <w:rsid w:val="005A255D"/>
    <w:rsid w:val="005A7261"/>
    <w:rsid w:val="005B3AB4"/>
    <w:rsid w:val="005C2903"/>
    <w:rsid w:val="005D17C2"/>
    <w:rsid w:val="005D7E04"/>
    <w:rsid w:val="005F2038"/>
    <w:rsid w:val="005F5262"/>
    <w:rsid w:val="00605F87"/>
    <w:rsid w:val="00611CE1"/>
    <w:rsid w:val="00615DEA"/>
    <w:rsid w:val="0061700A"/>
    <w:rsid w:val="0062736B"/>
    <w:rsid w:val="0062759D"/>
    <w:rsid w:val="00654531"/>
    <w:rsid w:val="00666F87"/>
    <w:rsid w:val="00671EB4"/>
    <w:rsid w:val="00696DE9"/>
    <w:rsid w:val="006C2656"/>
    <w:rsid w:val="006E31E9"/>
    <w:rsid w:val="006E552A"/>
    <w:rsid w:val="006F198C"/>
    <w:rsid w:val="00711926"/>
    <w:rsid w:val="00711B73"/>
    <w:rsid w:val="00721738"/>
    <w:rsid w:val="00724BDA"/>
    <w:rsid w:val="00735BD6"/>
    <w:rsid w:val="0073733A"/>
    <w:rsid w:val="007475B9"/>
    <w:rsid w:val="007561F9"/>
    <w:rsid w:val="007602BD"/>
    <w:rsid w:val="00760510"/>
    <w:rsid w:val="00773ED5"/>
    <w:rsid w:val="0077677A"/>
    <w:rsid w:val="007824A4"/>
    <w:rsid w:val="007B0099"/>
    <w:rsid w:val="007B0AD8"/>
    <w:rsid w:val="007C1D15"/>
    <w:rsid w:val="007C3631"/>
    <w:rsid w:val="007C62B3"/>
    <w:rsid w:val="007F49D2"/>
    <w:rsid w:val="007F592F"/>
    <w:rsid w:val="007F738F"/>
    <w:rsid w:val="00811D46"/>
    <w:rsid w:val="00814DD8"/>
    <w:rsid w:val="0081773A"/>
    <w:rsid w:val="00827B05"/>
    <w:rsid w:val="0083310B"/>
    <w:rsid w:val="00833C80"/>
    <w:rsid w:val="00836551"/>
    <w:rsid w:val="00872280"/>
    <w:rsid w:val="00873107"/>
    <w:rsid w:val="00881B09"/>
    <w:rsid w:val="008A36FE"/>
    <w:rsid w:val="008B14A5"/>
    <w:rsid w:val="008B2D11"/>
    <w:rsid w:val="008B3F65"/>
    <w:rsid w:val="008C0FD4"/>
    <w:rsid w:val="008D154F"/>
    <w:rsid w:val="00904BB2"/>
    <w:rsid w:val="00910AEB"/>
    <w:rsid w:val="009139CC"/>
    <w:rsid w:val="0092628F"/>
    <w:rsid w:val="009467AC"/>
    <w:rsid w:val="009513E0"/>
    <w:rsid w:val="00965AEA"/>
    <w:rsid w:val="0098528E"/>
    <w:rsid w:val="00985FB4"/>
    <w:rsid w:val="00986BE5"/>
    <w:rsid w:val="009A5722"/>
    <w:rsid w:val="009B2E21"/>
    <w:rsid w:val="009D2A8B"/>
    <w:rsid w:val="009D2E29"/>
    <w:rsid w:val="009D4116"/>
    <w:rsid w:val="009E14A0"/>
    <w:rsid w:val="009E249C"/>
    <w:rsid w:val="009F0C55"/>
    <w:rsid w:val="009F51C7"/>
    <w:rsid w:val="00A15EE2"/>
    <w:rsid w:val="00A16B40"/>
    <w:rsid w:val="00A214ED"/>
    <w:rsid w:val="00A267ED"/>
    <w:rsid w:val="00A66C4F"/>
    <w:rsid w:val="00A82FFA"/>
    <w:rsid w:val="00A86439"/>
    <w:rsid w:val="00AA274E"/>
    <w:rsid w:val="00AB566A"/>
    <w:rsid w:val="00AC65A4"/>
    <w:rsid w:val="00AD3EFD"/>
    <w:rsid w:val="00AE0CB7"/>
    <w:rsid w:val="00AE29BF"/>
    <w:rsid w:val="00AE2DD9"/>
    <w:rsid w:val="00AE7F67"/>
    <w:rsid w:val="00AF2DE8"/>
    <w:rsid w:val="00B02F22"/>
    <w:rsid w:val="00B07030"/>
    <w:rsid w:val="00B11A1C"/>
    <w:rsid w:val="00B1330C"/>
    <w:rsid w:val="00B266CD"/>
    <w:rsid w:val="00B275C4"/>
    <w:rsid w:val="00B30813"/>
    <w:rsid w:val="00B41D41"/>
    <w:rsid w:val="00B42982"/>
    <w:rsid w:val="00B61FBF"/>
    <w:rsid w:val="00B65DA7"/>
    <w:rsid w:val="00B70ACE"/>
    <w:rsid w:val="00B83A0C"/>
    <w:rsid w:val="00B904F9"/>
    <w:rsid w:val="00B9622B"/>
    <w:rsid w:val="00BA145F"/>
    <w:rsid w:val="00BC7B7E"/>
    <w:rsid w:val="00BE3AD2"/>
    <w:rsid w:val="00BE6360"/>
    <w:rsid w:val="00BF37EF"/>
    <w:rsid w:val="00BF4E55"/>
    <w:rsid w:val="00C13A2D"/>
    <w:rsid w:val="00C24962"/>
    <w:rsid w:val="00C419B0"/>
    <w:rsid w:val="00C450E2"/>
    <w:rsid w:val="00C60AD4"/>
    <w:rsid w:val="00C628FE"/>
    <w:rsid w:val="00C67124"/>
    <w:rsid w:val="00C733AE"/>
    <w:rsid w:val="00C76EC3"/>
    <w:rsid w:val="00C928C1"/>
    <w:rsid w:val="00C97F6F"/>
    <w:rsid w:val="00CA7D41"/>
    <w:rsid w:val="00CB671C"/>
    <w:rsid w:val="00CD5602"/>
    <w:rsid w:val="00CE60B0"/>
    <w:rsid w:val="00CF5E36"/>
    <w:rsid w:val="00D002C7"/>
    <w:rsid w:val="00D02E03"/>
    <w:rsid w:val="00D33DD0"/>
    <w:rsid w:val="00D60136"/>
    <w:rsid w:val="00D64379"/>
    <w:rsid w:val="00D91514"/>
    <w:rsid w:val="00D92E5D"/>
    <w:rsid w:val="00D94C64"/>
    <w:rsid w:val="00D95BA4"/>
    <w:rsid w:val="00D96389"/>
    <w:rsid w:val="00DB594E"/>
    <w:rsid w:val="00DC6789"/>
    <w:rsid w:val="00DC7301"/>
    <w:rsid w:val="00DC7F84"/>
    <w:rsid w:val="00DE5663"/>
    <w:rsid w:val="00DE69D9"/>
    <w:rsid w:val="00DF2999"/>
    <w:rsid w:val="00E370DC"/>
    <w:rsid w:val="00E66813"/>
    <w:rsid w:val="00E671F6"/>
    <w:rsid w:val="00E76D03"/>
    <w:rsid w:val="00ED041C"/>
    <w:rsid w:val="00ED7FBF"/>
    <w:rsid w:val="00EE1DDC"/>
    <w:rsid w:val="00F0275E"/>
    <w:rsid w:val="00F074B2"/>
    <w:rsid w:val="00F34DC7"/>
    <w:rsid w:val="00F5216C"/>
    <w:rsid w:val="00F6014F"/>
    <w:rsid w:val="00F60ED1"/>
    <w:rsid w:val="00F614D9"/>
    <w:rsid w:val="00F708CA"/>
    <w:rsid w:val="00F75714"/>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E2AE27"/>
  <w15:chartTrackingRefBased/>
  <w15:docId w15:val="{5335C46F-55FB-481A-88D4-102002C2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qFormat/>
    <w:rsid w:val="0081773A"/>
    <w:pPr>
      <w:ind w:left="720"/>
    </w:pPr>
    <w:rPr>
      <w:rFonts w:ascii="Calibri" w:eastAsiaTheme="minorHAnsi" w:hAnsi="Calibri" w:cs="Calibri"/>
      <w:szCs w:val="22"/>
    </w:rPr>
  </w:style>
  <w:style w:type="paragraph" w:customStyle="1" w:styleId="Aufzhlung">
    <w:name w:val="Aufzählung"/>
    <w:basedOn w:val="Listenabsatz"/>
    <w:link w:val="AufzhlungZchn"/>
    <w:qFormat/>
    <w:rsid w:val="0014515E"/>
    <w:pPr>
      <w:numPr>
        <w:numId w:val="11"/>
      </w:numPr>
      <w:spacing w:line="360" w:lineRule="auto"/>
      <w:ind w:left="360"/>
      <w:contextualSpacing/>
    </w:pPr>
    <w:rPr>
      <w:rFonts w:ascii="Arial" w:eastAsia="Times New Roman" w:hAnsi="Arial" w:cs="Times New Roman"/>
    </w:rPr>
  </w:style>
  <w:style w:type="character" w:customStyle="1" w:styleId="AufzhlungZchn">
    <w:name w:val="Aufzählung Zchn"/>
    <w:basedOn w:val="Absatz-Standardschriftart"/>
    <w:link w:val="Aufzhlung"/>
    <w:rsid w:val="0014515E"/>
    <w:rPr>
      <w:rFonts w:ascii="Arial" w:hAnsi="Arial"/>
      <w:sz w:val="22"/>
      <w:szCs w:val="22"/>
    </w:rPr>
  </w:style>
  <w:style w:type="character" w:styleId="NichtaufgelsteErwhnung">
    <w:name w:val="Unresolved Mention"/>
    <w:basedOn w:val="Absatz-Standardschriftart"/>
    <w:uiPriority w:val="99"/>
    <w:semiHidden/>
    <w:unhideWhenUsed/>
    <w:rsid w:val="004B0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279020925">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56691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produkte/aufbereit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produkte/entleeren-zufuehr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scotec.de/produkte/dosieren/"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4F4691AB-5A3B-4E65-B5DD-A8D21A806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3</Pages>
  <Words>547</Words>
  <Characters>3452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3992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72</cp:revision>
  <cp:lastPrinted>2012-02-28T06:54:00Z</cp:lastPrinted>
  <dcterms:created xsi:type="dcterms:W3CDTF">2021-04-07T12:20:00Z</dcterms:created>
  <dcterms:modified xsi:type="dcterms:W3CDTF">2021-05-27T11:33:00Z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