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28E991" w14:textId="77777777" w:rsidR="00E826AB" w:rsidRDefault="00E826AB" w:rsidP="000E2BA7">
      <w:pPr>
        <w:pStyle w:val="Headline1"/>
        <w:rPr>
          <w:lang w:val="fr-FR"/>
        </w:rPr>
      </w:pPr>
    </w:p>
    <w:p w14:paraId="675C0FEF" w14:textId="77777777" w:rsidR="00A80C0E" w:rsidRDefault="00A80C0E" w:rsidP="000E2BA7">
      <w:pPr>
        <w:pStyle w:val="Headline1"/>
        <w:rPr>
          <w:lang w:val="fr-FR"/>
        </w:rPr>
      </w:pPr>
    </w:p>
    <w:p w14:paraId="7508C149" w14:textId="27439947" w:rsidR="00C450E2" w:rsidRPr="009F3CCE" w:rsidRDefault="0061408D" w:rsidP="000E2BA7">
      <w:pPr>
        <w:pStyle w:val="Headline1"/>
        <w:rPr>
          <w:lang w:val="fr-FR"/>
        </w:rPr>
      </w:pPr>
      <w:r w:rsidRPr="009F3CCE">
        <w:rPr>
          <w:lang w:val="fr-FR"/>
        </w:rPr>
        <w:t xml:space="preserve">Communiqué de </w:t>
      </w:r>
      <w:r w:rsidR="00261025">
        <w:rPr>
          <w:lang w:val="fr-FR"/>
        </w:rPr>
        <w:t>P</w:t>
      </w:r>
      <w:r w:rsidRPr="009F3CCE">
        <w:rPr>
          <w:lang w:val="fr-FR"/>
        </w:rPr>
        <w:t>resse</w:t>
      </w:r>
    </w:p>
    <w:p w14:paraId="58BD90A0" w14:textId="77777777" w:rsidR="00F074B2" w:rsidRPr="00332EFD" w:rsidRDefault="00F074B2" w:rsidP="00F074B2">
      <w:pPr>
        <w:spacing w:line="360" w:lineRule="auto"/>
        <w:ind w:right="1276"/>
        <w:rPr>
          <w:rFonts w:cs="Arial"/>
          <w:szCs w:val="22"/>
          <w:lang w:val="fr-FR"/>
        </w:rPr>
      </w:pPr>
    </w:p>
    <w:p w14:paraId="5100BA56" w14:textId="77777777" w:rsidR="00E826AB" w:rsidRDefault="00E826AB" w:rsidP="000E2BA7">
      <w:pPr>
        <w:pStyle w:val="Subheadline"/>
        <w:rPr>
          <w:sz w:val="32"/>
          <w:szCs w:val="32"/>
          <w:lang w:val="fr-FR"/>
        </w:rPr>
      </w:pPr>
    </w:p>
    <w:p w14:paraId="77E427B2" w14:textId="01952031" w:rsidR="0001381E" w:rsidRDefault="009F3CCE" w:rsidP="000E2BA7">
      <w:pPr>
        <w:pStyle w:val="Subheadline"/>
        <w:rPr>
          <w:sz w:val="32"/>
          <w:szCs w:val="32"/>
          <w:lang w:val="fr-FR"/>
        </w:rPr>
      </w:pPr>
      <w:r>
        <w:rPr>
          <w:sz w:val="32"/>
          <w:szCs w:val="32"/>
          <w:lang w:val="fr-FR"/>
        </w:rPr>
        <w:t>Le r</w:t>
      </w:r>
      <w:r w:rsidRPr="009F3CCE">
        <w:rPr>
          <w:sz w:val="32"/>
          <w:szCs w:val="32"/>
          <w:lang w:val="fr-FR"/>
        </w:rPr>
        <w:t>emplissage de poudre</w:t>
      </w:r>
      <w:r w:rsidR="00DE43D8">
        <w:rPr>
          <w:sz w:val="32"/>
          <w:szCs w:val="32"/>
          <w:lang w:val="fr-FR"/>
        </w:rPr>
        <w:t>s</w:t>
      </w:r>
      <w:r w:rsidRPr="009F3CCE">
        <w:rPr>
          <w:sz w:val="32"/>
          <w:szCs w:val="32"/>
          <w:lang w:val="fr-FR"/>
        </w:rPr>
        <w:t xml:space="preserve"> liquide</w:t>
      </w:r>
      <w:r w:rsidR="00DE43D8">
        <w:rPr>
          <w:sz w:val="32"/>
          <w:szCs w:val="32"/>
          <w:lang w:val="fr-FR"/>
        </w:rPr>
        <w:t>s</w:t>
      </w:r>
    </w:p>
    <w:p w14:paraId="1FDCDCBF" w14:textId="77777777" w:rsidR="001C6BC2" w:rsidRPr="00CC0CE5" w:rsidRDefault="001C6BC2" w:rsidP="000E2BA7">
      <w:pPr>
        <w:pStyle w:val="Subheadline"/>
        <w:rPr>
          <w:sz w:val="32"/>
          <w:szCs w:val="32"/>
          <w:lang w:val="fr-FR"/>
        </w:rPr>
      </w:pPr>
    </w:p>
    <w:p w14:paraId="093139AB" w14:textId="51DCD4CF" w:rsidR="00F074B2" w:rsidRPr="002E436C" w:rsidRDefault="002E436C" w:rsidP="000E2BA7">
      <w:pPr>
        <w:pStyle w:val="Subheadline"/>
        <w:rPr>
          <w:lang w:val="fr-FR"/>
        </w:rPr>
      </w:pPr>
      <w:r>
        <w:rPr>
          <w:lang w:val="fr-FR"/>
        </w:rPr>
        <w:t>Le t</w:t>
      </w:r>
      <w:r w:rsidRPr="002E436C">
        <w:rPr>
          <w:lang w:val="fr-FR"/>
        </w:rPr>
        <w:t xml:space="preserve">raitement des suspensions à faible cisaillement </w:t>
      </w:r>
      <w:r w:rsidR="00F43B73" w:rsidRPr="00F43B73">
        <w:rPr>
          <w:lang w:val="fr-FR"/>
        </w:rPr>
        <w:t>avec une phase de dispersion intermittente</w:t>
      </w:r>
    </w:p>
    <w:p w14:paraId="10A9BB48" w14:textId="4544B57D" w:rsidR="00714528" w:rsidRPr="002E436C" w:rsidRDefault="00714528" w:rsidP="00714528">
      <w:pPr>
        <w:pStyle w:val="Presse-Fliesstext"/>
        <w:rPr>
          <w:lang w:val="fr-FR"/>
        </w:rPr>
      </w:pPr>
    </w:p>
    <w:p w14:paraId="6EDD61A8" w14:textId="1EC08373" w:rsidR="0037713F" w:rsidRDefault="0037713F" w:rsidP="00D3392D">
      <w:pPr>
        <w:pStyle w:val="Presse-Fliesstext"/>
        <w:rPr>
          <w:lang w:val="fr-FR"/>
        </w:rPr>
      </w:pPr>
      <w:r w:rsidRPr="0037713F">
        <w:rPr>
          <w:lang w:val="fr-FR"/>
        </w:rPr>
        <w:t xml:space="preserve">Les poudres au sens classique du terme sont appelées des solides. Leur procédé de fabrication classique s'appelle le compactage des poudres : </w:t>
      </w:r>
      <w:r>
        <w:rPr>
          <w:lang w:val="fr-FR"/>
        </w:rPr>
        <w:t>l</w:t>
      </w:r>
      <w:r w:rsidRPr="0037713F">
        <w:rPr>
          <w:lang w:val="fr-FR"/>
        </w:rPr>
        <w:t xml:space="preserve">es poudres sèches sont compactées </w:t>
      </w:r>
      <w:r w:rsidR="00F43B73" w:rsidRPr="00F43B73">
        <w:rPr>
          <w:lang w:val="fr-FR"/>
        </w:rPr>
        <w:t xml:space="preserve">avec un pilon pour former une unité solide </w:t>
      </w:r>
      <w:r w:rsidRPr="0037713F">
        <w:rPr>
          <w:lang w:val="fr-FR"/>
        </w:rPr>
        <w:t xml:space="preserve">(en un disque ou une autre forme). </w:t>
      </w:r>
      <w:r w:rsidR="00B13E1C" w:rsidRPr="00F43B73">
        <w:rPr>
          <w:lang w:val="fr-FR"/>
        </w:rPr>
        <w:t>Les produits finis sont par exemple des fards à paupières ou des blushes.</w:t>
      </w:r>
      <w:r w:rsidRPr="0037713F">
        <w:rPr>
          <w:lang w:val="fr-FR"/>
        </w:rPr>
        <w:t xml:space="preserve"> </w:t>
      </w:r>
    </w:p>
    <w:p w14:paraId="39A18FF5" w14:textId="35628947" w:rsidR="00F25C57" w:rsidRDefault="00DE65BC" w:rsidP="001F4C96">
      <w:pPr>
        <w:pStyle w:val="Presse-Fliesstext"/>
        <w:rPr>
          <w:lang w:val="fr-FR"/>
        </w:rPr>
      </w:pPr>
      <w:r w:rsidRPr="00DE65BC">
        <w:rPr>
          <w:lang w:val="fr-FR"/>
        </w:rPr>
        <w:t xml:space="preserve">Mais dans certains procédés de fabrication, ces poudres sont formulées en phase liquide. </w:t>
      </w:r>
      <w:r w:rsidR="00F25C57" w:rsidRPr="00F25C57">
        <w:rPr>
          <w:lang w:val="fr-FR"/>
        </w:rPr>
        <w:t xml:space="preserve">Il en résulte souvent des caractéristiques </w:t>
      </w:r>
      <w:r w:rsidR="00F25C57">
        <w:rPr>
          <w:lang w:val="fr-FR"/>
        </w:rPr>
        <w:t xml:space="preserve">de </w:t>
      </w:r>
      <w:r w:rsidR="00F25C57" w:rsidRPr="00F25C57">
        <w:rPr>
          <w:lang w:val="fr-FR"/>
        </w:rPr>
        <w:t xml:space="preserve">fluides complexes. </w:t>
      </w:r>
      <w:r w:rsidR="00250E9F" w:rsidRPr="00F25C57">
        <w:rPr>
          <w:lang w:val="fr-FR"/>
        </w:rPr>
        <w:t>Le comportement est parfois rhéopex</w:t>
      </w:r>
      <w:r w:rsidR="00CC0CE5">
        <w:rPr>
          <w:lang w:val="fr-FR"/>
        </w:rPr>
        <w:t> :</w:t>
      </w:r>
      <w:r w:rsidR="00250E9F" w:rsidRPr="00F25C57">
        <w:rPr>
          <w:lang w:val="fr-FR"/>
        </w:rPr>
        <w:t xml:space="preserve"> </w:t>
      </w:r>
      <w:r w:rsidR="005D7A99">
        <w:rPr>
          <w:lang w:val="fr-FR"/>
        </w:rPr>
        <w:t>il s’agit d’</w:t>
      </w:r>
      <w:r w:rsidR="00250E9F" w:rsidRPr="00F25C57">
        <w:rPr>
          <w:lang w:val="fr-FR"/>
        </w:rPr>
        <w:t>un épaississement par cisaillement sur un certain temps.</w:t>
      </w:r>
      <w:r w:rsidR="00250E9F">
        <w:rPr>
          <w:lang w:val="fr-FR"/>
        </w:rPr>
        <w:t xml:space="preserve"> </w:t>
      </w:r>
      <w:r w:rsidRPr="00DE65BC">
        <w:rPr>
          <w:lang w:val="fr-FR"/>
        </w:rPr>
        <w:t xml:space="preserve">Le cisaillement comprime le composant solide, le liquide est expulsé et le produit ne peut plus être </w:t>
      </w:r>
      <w:r w:rsidR="00E26F4D">
        <w:rPr>
          <w:lang w:val="fr-FR"/>
        </w:rPr>
        <w:t>dosé</w:t>
      </w:r>
      <w:r w:rsidRPr="00DE65BC">
        <w:rPr>
          <w:lang w:val="fr-FR"/>
        </w:rPr>
        <w:t>.</w:t>
      </w:r>
      <w:r w:rsidR="00250E9F">
        <w:rPr>
          <w:lang w:val="fr-FR"/>
        </w:rPr>
        <w:t xml:space="preserve"> </w:t>
      </w:r>
      <w:r w:rsidRPr="00DE65BC">
        <w:rPr>
          <w:lang w:val="fr-FR"/>
        </w:rPr>
        <w:t xml:space="preserve">La solution : ces fluides rhéopex ou les poudres liquides peuvent être dosés par un procédé de dosage à faible cisaillement. </w:t>
      </w:r>
      <w:r w:rsidR="00F25C57" w:rsidRPr="00F25C57">
        <w:rPr>
          <w:lang w:val="fr-FR"/>
        </w:rPr>
        <w:t>Le principe du piston sans fin de ViscoTec est particulièrement avantageux pour cette application. Il permet un dosage et un remplissage en continu et à faible pulsation.</w:t>
      </w:r>
    </w:p>
    <w:p w14:paraId="5E21AE36" w14:textId="6DD25046" w:rsidR="007C4E83" w:rsidRDefault="00CE173E" w:rsidP="001F4C96">
      <w:pPr>
        <w:pStyle w:val="Presse-Fliesstext"/>
        <w:rPr>
          <w:lang w:val="fr-FR"/>
        </w:rPr>
      </w:pPr>
      <w:r w:rsidRPr="00CE173E">
        <w:rPr>
          <w:lang w:val="fr-FR"/>
        </w:rPr>
        <w:t>Après le process de d</w:t>
      </w:r>
      <w:r>
        <w:rPr>
          <w:lang w:val="fr-FR"/>
        </w:rPr>
        <w:t>osage</w:t>
      </w:r>
      <w:r w:rsidRPr="00CE173E">
        <w:rPr>
          <w:lang w:val="fr-FR"/>
        </w:rPr>
        <w:t xml:space="preserve"> proprement dit, </w:t>
      </w:r>
      <w:r w:rsidR="007C4E83">
        <w:rPr>
          <w:lang w:val="fr-FR"/>
        </w:rPr>
        <w:t>cette</w:t>
      </w:r>
      <w:r w:rsidRPr="00CE173E">
        <w:rPr>
          <w:lang w:val="fr-FR"/>
        </w:rPr>
        <w:t xml:space="preserve"> phase </w:t>
      </w:r>
      <w:r w:rsidR="00CE076A" w:rsidRPr="00CE076A">
        <w:rPr>
          <w:lang w:val="fr-FR"/>
        </w:rPr>
        <w:t xml:space="preserve">de dispersion intermittente </w:t>
      </w:r>
      <w:r w:rsidRPr="00CE173E">
        <w:rPr>
          <w:lang w:val="fr-FR"/>
        </w:rPr>
        <w:t xml:space="preserve">est évaporée - les solides en suspension forment une structure solide. </w:t>
      </w:r>
      <w:r w:rsidR="007C4E83" w:rsidRPr="007C4E83">
        <w:rPr>
          <w:lang w:val="fr-FR"/>
        </w:rPr>
        <w:t xml:space="preserve">De cette façon, des </w:t>
      </w:r>
      <w:r w:rsidR="007C4E83">
        <w:rPr>
          <w:lang w:val="fr-FR"/>
        </w:rPr>
        <w:t>dégradés</w:t>
      </w:r>
      <w:r w:rsidR="007C4E83" w:rsidRPr="007C4E83">
        <w:rPr>
          <w:lang w:val="fr-FR"/>
        </w:rPr>
        <w:t xml:space="preserve"> de couleur</w:t>
      </w:r>
      <w:r w:rsidR="007C4E83">
        <w:rPr>
          <w:lang w:val="fr-FR"/>
        </w:rPr>
        <w:t>s</w:t>
      </w:r>
      <w:r w:rsidR="007C4E83" w:rsidRPr="007C4E83">
        <w:rPr>
          <w:lang w:val="fr-FR"/>
        </w:rPr>
        <w:t xml:space="preserve"> peuvent être obtenus en plus des formes, </w:t>
      </w:r>
      <w:r w:rsidR="007C4E83">
        <w:rPr>
          <w:lang w:val="fr-FR"/>
        </w:rPr>
        <w:t>telles que</w:t>
      </w:r>
      <w:r w:rsidR="007C4E83" w:rsidRPr="007C4E83">
        <w:rPr>
          <w:lang w:val="fr-FR"/>
        </w:rPr>
        <w:t xml:space="preserve"> </w:t>
      </w:r>
      <w:r w:rsidR="007C4E83">
        <w:rPr>
          <w:lang w:val="fr-FR"/>
        </w:rPr>
        <w:t>d</w:t>
      </w:r>
      <w:r w:rsidR="007C4E83" w:rsidRPr="007C4E83">
        <w:rPr>
          <w:lang w:val="fr-FR"/>
        </w:rPr>
        <w:t xml:space="preserve">es lettres ou </w:t>
      </w:r>
      <w:r w:rsidR="007C4E83">
        <w:rPr>
          <w:lang w:val="fr-FR"/>
        </w:rPr>
        <w:t>d</w:t>
      </w:r>
      <w:r w:rsidR="007C4E83" w:rsidRPr="007C4E83">
        <w:rPr>
          <w:lang w:val="fr-FR"/>
        </w:rPr>
        <w:t>es motifs. Il est également possible de combiner différents produits.</w:t>
      </w:r>
    </w:p>
    <w:p w14:paraId="7E46AA6B" w14:textId="3781C70C" w:rsidR="00332EFD" w:rsidRDefault="005D49A3" w:rsidP="00B46ACF">
      <w:pPr>
        <w:pStyle w:val="Presse-Fliesstext"/>
        <w:rPr>
          <w:lang w:val="fr-FR"/>
        </w:rPr>
      </w:pPr>
      <w:r w:rsidRPr="005D49A3">
        <w:rPr>
          <w:lang w:val="fr-FR"/>
        </w:rPr>
        <w:t>Le ViscoDuo VM HD</w:t>
      </w:r>
      <w:r>
        <w:rPr>
          <w:lang w:val="fr-FR"/>
        </w:rPr>
        <w:t>, u</w:t>
      </w:r>
      <w:r w:rsidRPr="005D49A3">
        <w:rPr>
          <w:lang w:val="fr-FR"/>
        </w:rPr>
        <w:t>n d</w:t>
      </w:r>
      <w:r>
        <w:rPr>
          <w:lang w:val="fr-FR"/>
        </w:rPr>
        <w:t>oseur</w:t>
      </w:r>
      <w:r w:rsidRPr="005D49A3">
        <w:rPr>
          <w:lang w:val="fr-FR"/>
        </w:rPr>
        <w:t xml:space="preserve"> hygiénique </w:t>
      </w:r>
      <w:r>
        <w:rPr>
          <w:lang w:val="fr-FR"/>
        </w:rPr>
        <w:t>bi-</w:t>
      </w:r>
      <w:r w:rsidRPr="005D49A3">
        <w:rPr>
          <w:lang w:val="fr-FR"/>
        </w:rPr>
        <w:t>composants</w:t>
      </w:r>
      <w:r>
        <w:rPr>
          <w:lang w:val="fr-FR"/>
        </w:rPr>
        <w:t>,</w:t>
      </w:r>
      <w:r w:rsidRPr="005D49A3">
        <w:rPr>
          <w:lang w:val="fr-FR"/>
        </w:rPr>
        <w:t xml:space="preserve"> est utilisé pour combiner différents produits. </w:t>
      </w:r>
      <w:r w:rsidR="00332EFD" w:rsidRPr="00332EFD">
        <w:rPr>
          <w:lang w:val="fr-FR"/>
        </w:rPr>
        <w:t xml:space="preserve">Le rapport de mélange de deux composants </w:t>
      </w:r>
      <w:r w:rsidR="00A8235D">
        <w:rPr>
          <w:lang w:val="fr-FR"/>
        </w:rPr>
        <w:t>produits</w:t>
      </w:r>
      <w:r w:rsidR="00332EFD" w:rsidRPr="00332EFD">
        <w:rPr>
          <w:lang w:val="fr-FR"/>
        </w:rPr>
        <w:t xml:space="preserve"> peut ainsi être ajusté de manière flexible.</w:t>
      </w:r>
    </w:p>
    <w:p w14:paraId="74A1BEB6" w14:textId="77777777" w:rsidR="00F46E75" w:rsidRDefault="00F46E75" w:rsidP="00DD61F7">
      <w:pPr>
        <w:pStyle w:val="Fliesstext"/>
        <w:rPr>
          <w:lang w:val="fr-FR"/>
        </w:rPr>
      </w:pPr>
    </w:p>
    <w:p w14:paraId="46666348" w14:textId="231B97F8" w:rsidR="00B46ACF" w:rsidRPr="00B46ACF" w:rsidRDefault="00DD61F7" w:rsidP="00DD61F7">
      <w:pPr>
        <w:pStyle w:val="Fliesstext"/>
        <w:rPr>
          <w:lang w:val="fr-FR"/>
        </w:rPr>
      </w:pPr>
      <w:r>
        <w:rPr>
          <w:lang w:val="fr-FR"/>
        </w:rPr>
        <w:t xml:space="preserve">1.694 </w:t>
      </w:r>
      <w:r w:rsidRPr="00DD61F7">
        <w:rPr>
          <w:lang w:val="fr-FR"/>
        </w:rPr>
        <w:t xml:space="preserve">caractères, y compris les espaces. </w:t>
      </w:r>
      <w:r w:rsidRPr="003C5053">
        <w:rPr>
          <w:lang w:val="fr-FR"/>
        </w:rPr>
        <w:t xml:space="preserve">Réimpression gratuite. Copie </w:t>
      </w:r>
      <w:r>
        <w:rPr>
          <w:lang w:val="fr-FR"/>
        </w:rPr>
        <w:t xml:space="preserve">sur </w:t>
      </w:r>
      <w:r w:rsidRPr="003C5053">
        <w:rPr>
          <w:lang w:val="fr-FR"/>
        </w:rPr>
        <w:t>demande.</w:t>
      </w:r>
    </w:p>
    <w:p w14:paraId="2CB8CB53" w14:textId="13E0BA16" w:rsidR="000E2BA7" w:rsidRDefault="000E2BA7" w:rsidP="000E2BA7">
      <w:pPr>
        <w:pStyle w:val="Fliesstext"/>
        <w:rPr>
          <w:lang w:val="fr-FR"/>
        </w:rPr>
      </w:pPr>
    </w:p>
    <w:p w14:paraId="2F4FA27A" w14:textId="7C1E401A" w:rsidR="00DD61F7" w:rsidRDefault="00DD61F7" w:rsidP="000E2BA7">
      <w:pPr>
        <w:pStyle w:val="Fliesstext"/>
        <w:rPr>
          <w:lang w:val="fr-FR"/>
        </w:rPr>
      </w:pPr>
    </w:p>
    <w:p w14:paraId="2F8E2C8B" w14:textId="7C4F9726" w:rsidR="00F46E75" w:rsidRDefault="00F46E75" w:rsidP="000E2BA7">
      <w:pPr>
        <w:pStyle w:val="Fliesstext"/>
        <w:rPr>
          <w:lang w:val="fr-FR"/>
        </w:rPr>
      </w:pPr>
    </w:p>
    <w:p w14:paraId="14669806" w14:textId="77777777" w:rsidR="00F46E75" w:rsidRDefault="00F46E75" w:rsidP="000E2BA7">
      <w:pPr>
        <w:pStyle w:val="Fliesstext"/>
        <w:rPr>
          <w:lang w:val="fr-FR"/>
        </w:rPr>
      </w:pPr>
    </w:p>
    <w:p w14:paraId="33CFEE37" w14:textId="03BC86B3" w:rsidR="00F074B2" w:rsidRPr="00031C83" w:rsidRDefault="00B46ACF" w:rsidP="000E2BA7">
      <w:pPr>
        <w:pStyle w:val="Subheadline"/>
      </w:pPr>
      <w:r>
        <w:lastRenderedPageBreak/>
        <w:t>Images</w:t>
      </w:r>
      <w:r w:rsidR="00C60AD4" w:rsidRPr="00031C83">
        <w:t>:</w:t>
      </w:r>
    </w:p>
    <w:p w14:paraId="4AF27BE9" w14:textId="77777777" w:rsidR="000E2BA7" w:rsidRPr="00031C83" w:rsidRDefault="000E2BA7" w:rsidP="000E2BA7">
      <w:pPr>
        <w:pStyle w:val="Subheadline"/>
      </w:pPr>
    </w:p>
    <w:p w14:paraId="538881DE" w14:textId="48135AF3" w:rsidR="00F074B2" w:rsidRDefault="00501F33" w:rsidP="00F074B2">
      <w:pPr>
        <w:pStyle w:val="StandardWeb"/>
        <w:spacing w:line="360" w:lineRule="auto"/>
        <w:ind w:right="1273"/>
        <w:rPr>
          <w:rFonts w:cs="Arial"/>
        </w:rPr>
      </w:pPr>
      <w:r>
        <w:rPr>
          <w:noProof/>
        </w:rPr>
        <w:drawing>
          <wp:inline distT="0" distB="0" distL="0" distR="0" wp14:anchorId="3D04D8E0" wp14:editId="62C3C59C">
            <wp:extent cx="1685925" cy="1064240"/>
            <wp:effectExtent l="19050" t="19050" r="9525" b="222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708593" cy="1078549"/>
                    </a:xfrm>
                    <a:prstGeom prst="rect">
                      <a:avLst/>
                    </a:prstGeom>
                    <a:ln>
                      <a:solidFill>
                        <a:schemeClr val="accent1"/>
                      </a:solidFill>
                    </a:ln>
                  </pic:spPr>
                </pic:pic>
              </a:graphicData>
            </a:graphic>
          </wp:inline>
        </w:drawing>
      </w:r>
    </w:p>
    <w:p w14:paraId="5B5BF736" w14:textId="44DD4CAF" w:rsidR="00C2257A" w:rsidRPr="00221FBA" w:rsidRDefault="002737A1" w:rsidP="00C2257A">
      <w:pPr>
        <w:pStyle w:val="Bildunterschrift"/>
        <w:rPr>
          <w:lang w:val="fr-FR"/>
        </w:rPr>
      </w:pPr>
      <w:r w:rsidRPr="002737A1">
        <w:rPr>
          <w:lang w:val="fr-FR"/>
        </w:rPr>
        <w:t>En utilisant une méthode de dosage à faible cisaillement, comme le principe du piston sans fin de ViscoTec, il est possible de remplir des fluides rhéopex ou des poudres liquides.</w:t>
      </w:r>
      <w:r w:rsidR="00221FBA" w:rsidRPr="00221FBA">
        <w:rPr>
          <w:lang w:val="fr-FR"/>
        </w:rPr>
        <w:t xml:space="preserve"> </w:t>
      </w:r>
    </w:p>
    <w:p w14:paraId="22008760" w14:textId="77777777" w:rsidR="00FC3681" w:rsidRPr="00221FBA" w:rsidRDefault="00FC3681" w:rsidP="000E2BA7">
      <w:pPr>
        <w:pStyle w:val="Subheadline"/>
        <w:rPr>
          <w:lang w:val="fr-FR"/>
        </w:rPr>
      </w:pPr>
    </w:p>
    <w:p w14:paraId="4B8EC5BC" w14:textId="2595A6AF" w:rsidR="00FC3681" w:rsidRPr="00221FBA" w:rsidRDefault="008F007D" w:rsidP="008F007D">
      <w:pPr>
        <w:pStyle w:val="Fliesstext"/>
        <w:rPr>
          <w:lang w:val="fr-FR"/>
        </w:rPr>
      </w:pPr>
      <w:r>
        <w:rPr>
          <w:noProof/>
        </w:rPr>
        <w:drawing>
          <wp:inline distT="0" distB="0" distL="0" distR="0" wp14:anchorId="792841B7" wp14:editId="4A53984C">
            <wp:extent cx="1028190" cy="1476375"/>
            <wp:effectExtent l="19050" t="19050" r="19685"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064089" cy="1527923"/>
                    </a:xfrm>
                    <a:prstGeom prst="rect">
                      <a:avLst/>
                    </a:prstGeom>
                    <a:ln>
                      <a:solidFill>
                        <a:schemeClr val="accent1"/>
                      </a:solidFill>
                    </a:ln>
                  </pic:spPr>
                </pic:pic>
              </a:graphicData>
            </a:graphic>
          </wp:inline>
        </w:drawing>
      </w:r>
      <w:r w:rsidR="00093433" w:rsidRPr="00221FBA">
        <w:rPr>
          <w:lang w:val="fr-FR"/>
        </w:rPr>
        <w:t xml:space="preserve"> </w:t>
      </w:r>
      <w:r w:rsidR="00093433">
        <w:rPr>
          <w:noProof/>
        </w:rPr>
        <w:drawing>
          <wp:inline distT="0" distB="0" distL="0" distR="0" wp14:anchorId="182A2A00" wp14:editId="7624BDA9">
            <wp:extent cx="2112872" cy="1471930"/>
            <wp:effectExtent l="19050" t="19050" r="20955" b="139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26632" cy="1481516"/>
                    </a:xfrm>
                    <a:prstGeom prst="rect">
                      <a:avLst/>
                    </a:prstGeom>
                    <a:noFill/>
                    <a:ln>
                      <a:solidFill>
                        <a:schemeClr val="accent1"/>
                      </a:solidFill>
                    </a:ln>
                  </pic:spPr>
                </pic:pic>
              </a:graphicData>
            </a:graphic>
          </wp:inline>
        </w:drawing>
      </w:r>
    </w:p>
    <w:p w14:paraId="68433BB2" w14:textId="584EDC8C" w:rsidR="009C57B7" w:rsidRPr="00221FBA" w:rsidRDefault="008F007D" w:rsidP="008F007D">
      <w:pPr>
        <w:pStyle w:val="Bildunterschrift"/>
        <w:rPr>
          <w:lang w:val="fr-FR"/>
        </w:rPr>
      </w:pPr>
      <w:r w:rsidRPr="00221FBA">
        <w:rPr>
          <w:sz w:val="8"/>
          <w:szCs w:val="8"/>
          <w:lang w:val="fr-FR"/>
        </w:rPr>
        <w:br/>
      </w:r>
      <w:r w:rsidR="00A1075B">
        <w:rPr>
          <w:lang w:val="fr-FR"/>
        </w:rPr>
        <w:t>La p</w:t>
      </w:r>
      <w:r w:rsidR="00221FBA" w:rsidRPr="00221FBA">
        <w:rPr>
          <w:lang w:val="fr-FR"/>
        </w:rPr>
        <w:t xml:space="preserve">ompe de remplissage </w:t>
      </w:r>
      <w:r w:rsidR="00221FBA">
        <w:rPr>
          <w:lang w:val="fr-FR"/>
        </w:rPr>
        <w:t xml:space="preserve">bi-composants </w:t>
      </w:r>
      <w:r w:rsidR="00221FBA" w:rsidRPr="00221FBA">
        <w:rPr>
          <w:lang w:val="fr-FR"/>
        </w:rPr>
        <w:t>ViscoDuo VM HD</w:t>
      </w:r>
    </w:p>
    <w:p w14:paraId="288DF02A" w14:textId="38E8BA8C" w:rsidR="009C57B7" w:rsidRDefault="009C57B7" w:rsidP="000E2BA7">
      <w:pPr>
        <w:pStyle w:val="Subheadline"/>
        <w:rPr>
          <w:lang w:val="fr-FR"/>
        </w:rPr>
      </w:pPr>
    </w:p>
    <w:p w14:paraId="05D7E402" w14:textId="77777777" w:rsidR="00A80C0E" w:rsidRDefault="00A80C0E" w:rsidP="00C015C9">
      <w:pPr>
        <w:rPr>
          <w:rFonts w:cs="Arial"/>
          <w:b/>
          <w:szCs w:val="22"/>
          <w:lang w:val="fr-FR"/>
        </w:rPr>
      </w:pPr>
    </w:p>
    <w:p w14:paraId="1A693EB1" w14:textId="51DC272E" w:rsidR="00C015C9" w:rsidRDefault="00C015C9" w:rsidP="00C015C9">
      <w:pPr>
        <w:rPr>
          <w:rFonts w:cs="Arial"/>
          <w:b/>
          <w:szCs w:val="22"/>
          <w:lang w:val="fr-FR"/>
        </w:rPr>
      </w:pPr>
      <w:r w:rsidRPr="00C015C9">
        <w:rPr>
          <w:rFonts w:cs="Arial"/>
          <w:b/>
          <w:szCs w:val="22"/>
          <w:lang w:val="fr-FR"/>
        </w:rPr>
        <w:t>ViscoTec – Le dosage à la perfection !</w:t>
      </w:r>
    </w:p>
    <w:p w14:paraId="01962648" w14:textId="77777777" w:rsidR="00CC0CE5" w:rsidRPr="00CC0CE5" w:rsidRDefault="00CC0CE5" w:rsidP="00C015C9">
      <w:pPr>
        <w:rPr>
          <w:rFonts w:cs="Arial"/>
          <w:b/>
          <w:sz w:val="12"/>
          <w:szCs w:val="12"/>
          <w:lang w:val="fr-FR"/>
        </w:rPr>
      </w:pPr>
    </w:p>
    <w:p w14:paraId="7F5301C7" w14:textId="34E1B52B" w:rsidR="00F074B2" w:rsidRPr="00C015C9" w:rsidRDefault="00C015C9" w:rsidP="00C015C9">
      <w:pPr>
        <w:rPr>
          <w:rFonts w:cs="Arial"/>
          <w:bCs/>
          <w:lang w:val="fr-FR"/>
        </w:rPr>
      </w:pPr>
      <w:r w:rsidRPr="00C015C9">
        <w:rPr>
          <w:rFonts w:cs="Arial"/>
          <w:bCs/>
          <w:szCs w:val="22"/>
          <w:lang w:val="fr-FR"/>
        </w:rPr>
        <w:t>ViscoTec Pumpen- u. Dosiertechnik GmbH fabrique des systèmes nécessaires au pompage, au dosage, à l'application, au remplissage et au prélèvement de fluides de viscosité moyenne à élevée. Le leader technologique a son siège à Töging a. Inn (en Bavière, près de Munich). ViscoTec possède également des filiales aux USA, en Chine, à Singapour, en Inde et en France et emploie environ 2</w:t>
      </w:r>
      <w:r w:rsidR="00DD61F7">
        <w:rPr>
          <w:rFonts w:cs="Arial"/>
          <w:bCs/>
          <w:szCs w:val="22"/>
          <w:lang w:val="fr-FR"/>
        </w:rPr>
        <w:t>7</w:t>
      </w:r>
      <w:r w:rsidRPr="00C015C9">
        <w:rPr>
          <w:rFonts w:cs="Arial"/>
          <w:bCs/>
          <w:szCs w:val="22"/>
          <w:lang w:val="fr-FR"/>
        </w:rPr>
        <w:t>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le traitement du produit. Une parfaite synergie de tous les composants est ainsi garantie. Toutes les matières, dont certaines présentent une viscosité atteignant jusqu'à 7 000 000 mPas, sont pompées et dosées pratiquement sans pulsations et avec des contraintes de cisaillement extrêmement réduites. Chaque application est accompagnée de conseils exhaustifs et, si nécessaire, de nombreux essais et tests sont réalisés en collaboration avec les clients. Les pompes de dosage et installations de dosage ViscoTec sont optimisées en fonction de chaque application : industrie alimentaire, e-mobilité, aéronautique, technologie médicale, industrie pharmaceutique et de nombreux autres secteurs.</w:t>
      </w:r>
    </w:p>
    <w:p w14:paraId="2E781CD7" w14:textId="77777777" w:rsidR="00F074B2" w:rsidRPr="00C015C9" w:rsidRDefault="00F074B2" w:rsidP="00C60AD4">
      <w:pPr>
        <w:spacing w:line="360" w:lineRule="auto"/>
        <w:ind w:right="1273"/>
        <w:rPr>
          <w:rFonts w:cs="Arial"/>
          <w:lang w:val="fr-FR"/>
        </w:rPr>
      </w:pPr>
    </w:p>
    <w:p w14:paraId="50F72D29" w14:textId="3CBF44F3" w:rsidR="00F074B2" w:rsidRPr="00031C83" w:rsidRDefault="00D55506" w:rsidP="000E2BA7">
      <w:pPr>
        <w:pStyle w:val="Subheadline"/>
      </w:pPr>
      <w:r>
        <w:t xml:space="preserve">Contact Presse </w:t>
      </w:r>
      <w:r w:rsidR="00F074B2" w:rsidRPr="00031C83">
        <w:t>:</w:t>
      </w:r>
    </w:p>
    <w:p w14:paraId="358C5B8E" w14:textId="77777777" w:rsidR="00F074B2" w:rsidRPr="00031C83" w:rsidRDefault="001C24FD" w:rsidP="000E2BA7">
      <w:pPr>
        <w:pStyle w:val="Fliesstext"/>
      </w:pPr>
      <w:r w:rsidRPr="00031C83">
        <w:t>Melanie Hintereder</w:t>
      </w:r>
      <w:r w:rsidR="00F074B2" w:rsidRPr="00031C83">
        <w:t>, Marketing</w:t>
      </w:r>
    </w:p>
    <w:p w14:paraId="64A1325F" w14:textId="77777777" w:rsidR="00F074B2" w:rsidRPr="00031C83" w:rsidRDefault="00F074B2" w:rsidP="000E2BA7">
      <w:pPr>
        <w:pStyle w:val="Fliesstext"/>
      </w:pPr>
      <w:r w:rsidRPr="00031C83">
        <w:t>ViscoTec Pumpen- u. Dosiertechnik GmbH</w:t>
      </w:r>
    </w:p>
    <w:p w14:paraId="171653E9" w14:textId="77777777" w:rsidR="00F074B2" w:rsidRPr="00031C83" w:rsidRDefault="00F074B2" w:rsidP="000E2BA7">
      <w:pPr>
        <w:pStyle w:val="Fliesstext"/>
      </w:pPr>
      <w:r w:rsidRPr="00031C83">
        <w:t>Amperstraße 13 | 84513 Töging a. Inn | Germany</w:t>
      </w:r>
    </w:p>
    <w:p w14:paraId="4E9DCC9D" w14:textId="77777777" w:rsidR="00F074B2" w:rsidRPr="00031C83" w:rsidRDefault="00F074B2" w:rsidP="000E2BA7">
      <w:pPr>
        <w:pStyle w:val="Fliesstext"/>
      </w:pPr>
      <w:r w:rsidRPr="00031C83">
        <w:t>Tel.: +49 8631 9274-4</w:t>
      </w:r>
      <w:r w:rsidR="001C24FD" w:rsidRPr="00031C83">
        <w:t>04</w:t>
      </w:r>
      <w:r w:rsidRPr="00031C83">
        <w:t xml:space="preserve"> </w:t>
      </w:r>
    </w:p>
    <w:p w14:paraId="16BF7B01" w14:textId="3406A34E" w:rsidR="00F074B2" w:rsidRDefault="001C24FD" w:rsidP="000E2BA7">
      <w:pPr>
        <w:pStyle w:val="Fliesstext"/>
      </w:pPr>
      <w:r w:rsidRPr="00031C83">
        <w:t>melanie.hintereder</w:t>
      </w:r>
      <w:r w:rsidR="00F074B2" w:rsidRPr="00031C83">
        <w:t xml:space="preserve">@viscotec.de | </w:t>
      </w:r>
      <w:hyperlink r:id="rId14" w:history="1">
        <w:r w:rsidR="00DD61F7" w:rsidRPr="005800CB">
          <w:rPr>
            <w:rStyle w:val="Hyperlink"/>
          </w:rPr>
          <w:t>www.viscotec.de</w:t>
        </w:r>
      </w:hyperlink>
    </w:p>
    <w:p w14:paraId="6A722143" w14:textId="4D5362F7" w:rsidR="00DD61F7" w:rsidRDefault="00DD61F7" w:rsidP="000E2BA7">
      <w:pPr>
        <w:pStyle w:val="Fliesstext"/>
      </w:pPr>
    </w:p>
    <w:p w14:paraId="4653140C" w14:textId="77777777" w:rsidR="00DD61F7" w:rsidRPr="00AB5702" w:rsidRDefault="00DD61F7" w:rsidP="00DD61F7">
      <w:pPr>
        <w:pStyle w:val="Fliesstext"/>
        <w:rPr>
          <w:lang w:val="fr-FR"/>
        </w:rPr>
      </w:pPr>
      <w:r w:rsidRPr="00C5066D">
        <w:rPr>
          <w:rStyle w:val="Fett"/>
          <w:lang w:val="fr-FR"/>
        </w:rPr>
        <w:lastRenderedPageBreak/>
        <w:t>ViscoTec France SASU</w:t>
      </w:r>
      <w:r w:rsidRPr="00C5066D">
        <w:rPr>
          <w:lang w:val="fr-FR"/>
        </w:rPr>
        <w:br/>
        <w:t>5 Avenue Henri Becquerel, Parc Activité Kennedy | 33700 Mérignac | France</w:t>
      </w:r>
      <w:r w:rsidRPr="00C5066D">
        <w:rPr>
          <w:lang w:val="fr-FR"/>
        </w:rPr>
        <w:br/>
        <w:t>www.viscotec.fr</w:t>
      </w:r>
    </w:p>
    <w:p w14:paraId="130873E7" w14:textId="77777777" w:rsidR="00DD61F7" w:rsidRPr="00DD61F7" w:rsidRDefault="00DD61F7" w:rsidP="000E2BA7">
      <w:pPr>
        <w:pStyle w:val="Fliesstext"/>
        <w:rPr>
          <w:lang w:val="fr-FR"/>
        </w:rPr>
      </w:pPr>
    </w:p>
    <w:sectPr w:rsidR="00DD61F7" w:rsidRPr="00DD61F7" w:rsidSect="004B3830">
      <w:headerReference w:type="default" r:id="rId15"/>
      <w:footerReference w:type="even" r:id="rId16"/>
      <w:footerReference w:type="default" r:id="rId17"/>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E9817A" w14:textId="77777777" w:rsidR="00010834" w:rsidRDefault="00010834">
      <w:r>
        <w:separator/>
      </w:r>
    </w:p>
  </w:endnote>
  <w:endnote w:type="continuationSeparator" w:id="0">
    <w:p w14:paraId="6A32A2E0" w14:textId="77777777" w:rsidR="00010834" w:rsidRDefault="00010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AE5F5" w14:textId="77777777" w:rsidR="00551F5B" w:rsidRDefault="00551F5B">
    <w:pPr>
      <w:pStyle w:val="Fuzeile"/>
    </w:pPr>
  </w:p>
  <w:p w14:paraId="3044D8EC" w14:textId="77777777" w:rsidR="00551F5B" w:rsidRDefault="00551F5B"/>
  <w:p w14:paraId="5C42A54F" w14:textId="77777777" w:rsidR="00551F5B" w:rsidRDefault="00551F5B"/>
  <w:p w14:paraId="03CC9DCC"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F795B2" w14:textId="77777777" w:rsidR="003976F5" w:rsidRDefault="003976F5" w:rsidP="003976F5">
    <w:pPr>
      <w:tabs>
        <w:tab w:val="left" w:pos="3261"/>
      </w:tabs>
      <w:rPr>
        <w:rFonts w:cs="Arial"/>
        <w:noProof/>
        <w:sz w:val="14"/>
        <w:szCs w:val="14"/>
      </w:rPr>
    </w:pPr>
  </w:p>
  <w:p w14:paraId="3F368928"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643A653F" wp14:editId="2F4B1F8B">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76808D"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2A38A5EA" w14:textId="77777777" w:rsidR="00B266CD" w:rsidRDefault="00B266CD" w:rsidP="003976F5">
    <w:pPr>
      <w:tabs>
        <w:tab w:val="left" w:pos="3261"/>
      </w:tabs>
      <w:rPr>
        <w:rFonts w:cs="Arial"/>
        <w:noProof/>
        <w:sz w:val="14"/>
        <w:szCs w:val="14"/>
      </w:rPr>
    </w:pPr>
  </w:p>
  <w:p w14:paraId="5A41C870" w14:textId="77777777" w:rsidR="00B266CD" w:rsidRDefault="00A82FFA" w:rsidP="00B266CD">
    <w:pPr>
      <w:tabs>
        <w:tab w:val="left" w:pos="450"/>
        <w:tab w:val="left" w:pos="3261"/>
        <w:tab w:val="left" w:pos="5954"/>
        <w:tab w:val="left" w:pos="8789"/>
      </w:tabs>
      <w:rPr>
        <w:rFonts w:cs="Arial"/>
        <w:noProof/>
        <w:sz w:val="14"/>
        <w:szCs w:val="14"/>
      </w:rPr>
    </w:pPr>
    <w:r>
      <w:rPr>
        <w:rFonts w:cs="Arial"/>
        <w:noProof/>
        <w:sz w:val="14"/>
        <w:szCs w:val="14"/>
      </w:rPr>
      <w:t>Stand</w:t>
    </w:r>
    <w:r w:rsidR="00B266CD">
      <w:rPr>
        <w:rFonts w:cs="Arial"/>
        <w:noProof/>
        <w:sz w:val="14"/>
        <w:szCs w:val="14"/>
      </w:rPr>
      <w:t>:</w:t>
    </w:r>
    <w:r>
      <w:rPr>
        <w:rFonts w:cs="Arial"/>
        <w:noProof/>
        <w:sz w:val="14"/>
        <w:szCs w:val="14"/>
      </w:rPr>
      <w:t xml:space="preserve"> </w:t>
    </w:r>
    <w:r w:rsidR="007C3631">
      <w:rPr>
        <w:rFonts w:cs="Arial"/>
        <w:noProof/>
        <w:sz w:val="14"/>
        <w:szCs w:val="14"/>
      </w:rPr>
      <w:t>08</w:t>
    </w:r>
    <w:r>
      <w:rPr>
        <w:rFonts w:cs="Arial"/>
        <w:noProof/>
        <w:sz w:val="14"/>
        <w:szCs w:val="14"/>
      </w:rPr>
      <w:t>.0</w:t>
    </w:r>
    <w:r w:rsidR="007C3631">
      <w:rPr>
        <w:rFonts w:cs="Arial"/>
        <w:noProof/>
        <w:sz w:val="14"/>
        <w:szCs w:val="14"/>
      </w:rPr>
      <w:t>1</w:t>
    </w:r>
    <w:r>
      <w:rPr>
        <w:rFonts w:cs="Arial"/>
        <w:noProof/>
        <w:sz w:val="14"/>
        <w:szCs w:val="14"/>
      </w:rPr>
      <w:t>.20</w:t>
    </w:r>
    <w:r w:rsidR="007C3631">
      <w:rPr>
        <w:rFonts w:cs="Arial"/>
        <w:noProof/>
        <w:sz w:val="14"/>
        <w:szCs w:val="14"/>
      </w:rPr>
      <w:t>20</w:t>
    </w:r>
    <w:r w:rsidR="00B266CD">
      <w:rPr>
        <w:rFonts w:cs="Arial"/>
        <w:noProof/>
        <w:color w:val="7F7F7F"/>
        <w:sz w:val="14"/>
        <w:szCs w:val="14"/>
      </w:rPr>
      <w:tab/>
    </w:r>
    <w:r>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28B36700" w14:textId="77777777" w:rsidR="00AE2DD9" w:rsidRDefault="00AE2DD9" w:rsidP="003976F5">
    <w:pPr>
      <w:tabs>
        <w:tab w:val="left" w:pos="450"/>
        <w:tab w:val="left" w:pos="3261"/>
        <w:tab w:val="left" w:pos="5954"/>
        <w:tab w:val="left" w:pos="8789"/>
      </w:tabs>
      <w:rPr>
        <w:rFonts w:cs="Arial"/>
        <w:b/>
        <w:noProof/>
        <w:sz w:val="14"/>
        <w:szCs w:val="14"/>
      </w:rPr>
    </w:pPr>
  </w:p>
  <w:p w14:paraId="05833D93"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16DDEA53"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5A733549" w14:textId="77777777" w:rsidR="004B3830" w:rsidRDefault="004B3830" w:rsidP="00DB594E">
    <w:pPr>
      <w:tabs>
        <w:tab w:val="left" w:pos="3261"/>
      </w:tabs>
      <w:rPr>
        <w:rFonts w:cs="Arial"/>
        <w:noProof/>
        <w:color w:val="7F7F7F"/>
        <w:sz w:val="16"/>
        <w:szCs w:val="16"/>
      </w:rPr>
    </w:pPr>
  </w:p>
  <w:p w14:paraId="10D02822"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ADEA82" w14:textId="77777777" w:rsidR="00010834" w:rsidRDefault="00010834">
      <w:r>
        <w:separator/>
      </w:r>
    </w:p>
  </w:footnote>
  <w:footnote w:type="continuationSeparator" w:id="0">
    <w:p w14:paraId="6050721F" w14:textId="77777777" w:rsidR="00010834" w:rsidRDefault="000108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AE8750"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5269A242" wp14:editId="3982A681">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89CD85" w14:textId="77777777" w:rsidR="00DB594E" w:rsidRDefault="00DB594E">
    <w:pPr>
      <w:rPr>
        <w:rFonts w:cs="Arial"/>
        <w:sz w:val="16"/>
        <w:szCs w:val="16"/>
      </w:rPr>
    </w:pPr>
  </w:p>
  <w:p w14:paraId="399E4FC4"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BD069EC"/>
    <w:multiLevelType w:val="hybridMultilevel"/>
    <w:tmpl w:val="9E742F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246DEC"/>
    <w:multiLevelType w:val="hybridMultilevel"/>
    <w:tmpl w:val="757EC9B2"/>
    <w:lvl w:ilvl="0" w:tplc="D5F82A8C">
      <w:start w:val="1"/>
      <w:numFmt w:val="bullet"/>
      <w:lvlText w:val="▪"/>
      <w:lvlJc w:val="left"/>
      <w:pPr>
        <w:ind w:left="720" w:hanging="360"/>
      </w:pPr>
      <w:rPr>
        <w:rFonts w:ascii="Arial" w:hAnsi="Arial" w:hint="default"/>
        <w:color w:val="009DE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60D067D"/>
    <w:multiLevelType w:val="hybridMultilevel"/>
    <w:tmpl w:val="3306B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CC2"/>
    <w:rsid w:val="000023E1"/>
    <w:rsid w:val="0000359E"/>
    <w:rsid w:val="00010834"/>
    <w:rsid w:val="00012C68"/>
    <w:rsid w:val="0001381E"/>
    <w:rsid w:val="00020691"/>
    <w:rsid w:val="00021751"/>
    <w:rsid w:val="00031C83"/>
    <w:rsid w:val="00036722"/>
    <w:rsid w:val="00060FDA"/>
    <w:rsid w:val="000751F0"/>
    <w:rsid w:val="0008235A"/>
    <w:rsid w:val="000857E6"/>
    <w:rsid w:val="00085A89"/>
    <w:rsid w:val="00092C13"/>
    <w:rsid w:val="00093433"/>
    <w:rsid w:val="000937BB"/>
    <w:rsid w:val="000B60AB"/>
    <w:rsid w:val="000C6345"/>
    <w:rsid w:val="000D7F60"/>
    <w:rsid w:val="000E2679"/>
    <w:rsid w:val="000E2BA7"/>
    <w:rsid w:val="000E6A21"/>
    <w:rsid w:val="00100941"/>
    <w:rsid w:val="0010336E"/>
    <w:rsid w:val="00110449"/>
    <w:rsid w:val="00121DC3"/>
    <w:rsid w:val="00125C7C"/>
    <w:rsid w:val="00130F23"/>
    <w:rsid w:val="00135A18"/>
    <w:rsid w:val="00137E08"/>
    <w:rsid w:val="00150577"/>
    <w:rsid w:val="00170EF2"/>
    <w:rsid w:val="00181A8E"/>
    <w:rsid w:val="001827BA"/>
    <w:rsid w:val="00186D5A"/>
    <w:rsid w:val="00194215"/>
    <w:rsid w:val="001C24FD"/>
    <w:rsid w:val="001C6BC2"/>
    <w:rsid w:val="001C7585"/>
    <w:rsid w:val="001D73C3"/>
    <w:rsid w:val="001E381D"/>
    <w:rsid w:val="001F356B"/>
    <w:rsid w:val="001F4C96"/>
    <w:rsid w:val="001F520D"/>
    <w:rsid w:val="002078FF"/>
    <w:rsid w:val="002145DD"/>
    <w:rsid w:val="00221FBA"/>
    <w:rsid w:val="0022390C"/>
    <w:rsid w:val="00250E9F"/>
    <w:rsid w:val="00261025"/>
    <w:rsid w:val="00270FE7"/>
    <w:rsid w:val="002737A1"/>
    <w:rsid w:val="00282307"/>
    <w:rsid w:val="002823B0"/>
    <w:rsid w:val="00294735"/>
    <w:rsid w:val="00297513"/>
    <w:rsid w:val="002B2120"/>
    <w:rsid w:val="002B507B"/>
    <w:rsid w:val="002E2147"/>
    <w:rsid w:val="002E436C"/>
    <w:rsid w:val="002F1429"/>
    <w:rsid w:val="002F1753"/>
    <w:rsid w:val="002F4234"/>
    <w:rsid w:val="00301B89"/>
    <w:rsid w:val="0030370D"/>
    <w:rsid w:val="00313633"/>
    <w:rsid w:val="00332EFD"/>
    <w:rsid w:val="00353DCC"/>
    <w:rsid w:val="00366EF8"/>
    <w:rsid w:val="0037310C"/>
    <w:rsid w:val="0037713F"/>
    <w:rsid w:val="00390802"/>
    <w:rsid w:val="00393D26"/>
    <w:rsid w:val="003976F5"/>
    <w:rsid w:val="00397B89"/>
    <w:rsid w:val="003D224A"/>
    <w:rsid w:val="003D606D"/>
    <w:rsid w:val="00401BBD"/>
    <w:rsid w:val="004023F4"/>
    <w:rsid w:val="00405DD8"/>
    <w:rsid w:val="004111B1"/>
    <w:rsid w:val="00426AC8"/>
    <w:rsid w:val="00431F7F"/>
    <w:rsid w:val="00454676"/>
    <w:rsid w:val="00473102"/>
    <w:rsid w:val="004B3830"/>
    <w:rsid w:val="004C573F"/>
    <w:rsid w:val="004C6A67"/>
    <w:rsid w:val="004F398D"/>
    <w:rsid w:val="004F5700"/>
    <w:rsid w:val="00501F33"/>
    <w:rsid w:val="0050281D"/>
    <w:rsid w:val="005075EC"/>
    <w:rsid w:val="00513156"/>
    <w:rsid w:val="0052307D"/>
    <w:rsid w:val="00533C74"/>
    <w:rsid w:val="00534826"/>
    <w:rsid w:val="00535911"/>
    <w:rsid w:val="005363AD"/>
    <w:rsid w:val="00551F5B"/>
    <w:rsid w:val="005566EC"/>
    <w:rsid w:val="005624D6"/>
    <w:rsid w:val="00562844"/>
    <w:rsid w:val="005667F7"/>
    <w:rsid w:val="005726B7"/>
    <w:rsid w:val="00583CC5"/>
    <w:rsid w:val="0058577D"/>
    <w:rsid w:val="005B3E3F"/>
    <w:rsid w:val="005C2903"/>
    <w:rsid w:val="005D49A3"/>
    <w:rsid w:val="005D7A99"/>
    <w:rsid w:val="005D7E04"/>
    <w:rsid w:val="005E6A23"/>
    <w:rsid w:val="005F2038"/>
    <w:rsid w:val="005F5262"/>
    <w:rsid w:val="006025E0"/>
    <w:rsid w:val="00611CE1"/>
    <w:rsid w:val="0061408D"/>
    <w:rsid w:val="00615DEA"/>
    <w:rsid w:val="0061700A"/>
    <w:rsid w:val="0062736B"/>
    <w:rsid w:val="0062759D"/>
    <w:rsid w:val="00671EB4"/>
    <w:rsid w:val="006C2656"/>
    <w:rsid w:val="006D0C63"/>
    <w:rsid w:val="006E552A"/>
    <w:rsid w:val="006F198C"/>
    <w:rsid w:val="00711926"/>
    <w:rsid w:val="00711B73"/>
    <w:rsid w:val="00714528"/>
    <w:rsid w:val="00721738"/>
    <w:rsid w:val="00735BD6"/>
    <w:rsid w:val="0073733A"/>
    <w:rsid w:val="00746AAF"/>
    <w:rsid w:val="007475B9"/>
    <w:rsid w:val="007561F9"/>
    <w:rsid w:val="007602BD"/>
    <w:rsid w:val="00760510"/>
    <w:rsid w:val="00773ED5"/>
    <w:rsid w:val="00775925"/>
    <w:rsid w:val="0077677A"/>
    <w:rsid w:val="007824A4"/>
    <w:rsid w:val="007B0AD8"/>
    <w:rsid w:val="007C1D15"/>
    <w:rsid w:val="007C3631"/>
    <w:rsid w:val="007C4E83"/>
    <w:rsid w:val="007F0791"/>
    <w:rsid w:val="007F493E"/>
    <w:rsid w:val="007F592F"/>
    <w:rsid w:val="007F738F"/>
    <w:rsid w:val="00814DD8"/>
    <w:rsid w:val="0083310B"/>
    <w:rsid w:val="00872280"/>
    <w:rsid w:val="00873107"/>
    <w:rsid w:val="00881B09"/>
    <w:rsid w:val="0089100B"/>
    <w:rsid w:val="008A36FE"/>
    <w:rsid w:val="008B14A5"/>
    <w:rsid w:val="008C0FD4"/>
    <w:rsid w:val="008D154F"/>
    <w:rsid w:val="008D4CC9"/>
    <w:rsid w:val="008F007D"/>
    <w:rsid w:val="00904BB2"/>
    <w:rsid w:val="00910AEB"/>
    <w:rsid w:val="009139CC"/>
    <w:rsid w:val="0092628F"/>
    <w:rsid w:val="009467AC"/>
    <w:rsid w:val="009513E0"/>
    <w:rsid w:val="00965AEA"/>
    <w:rsid w:val="0098528E"/>
    <w:rsid w:val="00985FB4"/>
    <w:rsid w:val="00986BE5"/>
    <w:rsid w:val="009A5722"/>
    <w:rsid w:val="009A5F0D"/>
    <w:rsid w:val="009C57B7"/>
    <w:rsid w:val="009D2A8B"/>
    <w:rsid w:val="009D2E29"/>
    <w:rsid w:val="009D4116"/>
    <w:rsid w:val="009E249C"/>
    <w:rsid w:val="009F3CCE"/>
    <w:rsid w:val="009F51C7"/>
    <w:rsid w:val="00A1075B"/>
    <w:rsid w:val="00A112A0"/>
    <w:rsid w:val="00A15EE2"/>
    <w:rsid w:val="00A16B40"/>
    <w:rsid w:val="00A214ED"/>
    <w:rsid w:val="00A26770"/>
    <w:rsid w:val="00A80C0E"/>
    <w:rsid w:val="00A8235D"/>
    <w:rsid w:val="00A82FFA"/>
    <w:rsid w:val="00A94C67"/>
    <w:rsid w:val="00AA274E"/>
    <w:rsid w:val="00AC65A4"/>
    <w:rsid w:val="00AD3EFD"/>
    <w:rsid w:val="00AE2DD9"/>
    <w:rsid w:val="00AE7F67"/>
    <w:rsid w:val="00AF268D"/>
    <w:rsid w:val="00B02F22"/>
    <w:rsid w:val="00B07030"/>
    <w:rsid w:val="00B11A1C"/>
    <w:rsid w:val="00B1330C"/>
    <w:rsid w:val="00B13E1C"/>
    <w:rsid w:val="00B266CD"/>
    <w:rsid w:val="00B275C4"/>
    <w:rsid w:val="00B30813"/>
    <w:rsid w:val="00B41D41"/>
    <w:rsid w:val="00B42982"/>
    <w:rsid w:val="00B46ACF"/>
    <w:rsid w:val="00B53639"/>
    <w:rsid w:val="00B61FBF"/>
    <w:rsid w:val="00B65DA7"/>
    <w:rsid w:val="00B904F9"/>
    <w:rsid w:val="00B9283D"/>
    <w:rsid w:val="00B9622B"/>
    <w:rsid w:val="00B97CA8"/>
    <w:rsid w:val="00BD0842"/>
    <w:rsid w:val="00BE3AD2"/>
    <w:rsid w:val="00BE6360"/>
    <w:rsid w:val="00BF37EF"/>
    <w:rsid w:val="00BF4B2B"/>
    <w:rsid w:val="00BF4E55"/>
    <w:rsid w:val="00C015C9"/>
    <w:rsid w:val="00C13A2D"/>
    <w:rsid w:val="00C2257A"/>
    <w:rsid w:val="00C302FB"/>
    <w:rsid w:val="00C419B0"/>
    <w:rsid w:val="00C450E2"/>
    <w:rsid w:val="00C55BBE"/>
    <w:rsid w:val="00C60AD4"/>
    <w:rsid w:val="00C67124"/>
    <w:rsid w:val="00C733AE"/>
    <w:rsid w:val="00C75745"/>
    <w:rsid w:val="00C928C1"/>
    <w:rsid w:val="00CA7D41"/>
    <w:rsid w:val="00CC0CE5"/>
    <w:rsid w:val="00CD5602"/>
    <w:rsid w:val="00CE076A"/>
    <w:rsid w:val="00CE173E"/>
    <w:rsid w:val="00CE60B0"/>
    <w:rsid w:val="00CF5E36"/>
    <w:rsid w:val="00D002C7"/>
    <w:rsid w:val="00D02E03"/>
    <w:rsid w:val="00D3392D"/>
    <w:rsid w:val="00D33DD0"/>
    <w:rsid w:val="00D55506"/>
    <w:rsid w:val="00D60136"/>
    <w:rsid w:val="00D61D97"/>
    <w:rsid w:val="00D64379"/>
    <w:rsid w:val="00D91514"/>
    <w:rsid w:val="00D92E5D"/>
    <w:rsid w:val="00D94C64"/>
    <w:rsid w:val="00D95BA4"/>
    <w:rsid w:val="00D96389"/>
    <w:rsid w:val="00DB594E"/>
    <w:rsid w:val="00DD61F7"/>
    <w:rsid w:val="00DE43D8"/>
    <w:rsid w:val="00DE5663"/>
    <w:rsid w:val="00DE65BC"/>
    <w:rsid w:val="00E26F4D"/>
    <w:rsid w:val="00E6468B"/>
    <w:rsid w:val="00E66813"/>
    <w:rsid w:val="00E76D03"/>
    <w:rsid w:val="00E826AB"/>
    <w:rsid w:val="00EA495B"/>
    <w:rsid w:val="00EC4CC2"/>
    <w:rsid w:val="00ED041C"/>
    <w:rsid w:val="00ED7FBF"/>
    <w:rsid w:val="00EE1DDC"/>
    <w:rsid w:val="00F0275E"/>
    <w:rsid w:val="00F074B2"/>
    <w:rsid w:val="00F25C57"/>
    <w:rsid w:val="00F3441F"/>
    <w:rsid w:val="00F34DC7"/>
    <w:rsid w:val="00F43B73"/>
    <w:rsid w:val="00F46E75"/>
    <w:rsid w:val="00F5216C"/>
    <w:rsid w:val="00F6014F"/>
    <w:rsid w:val="00F60ED1"/>
    <w:rsid w:val="00F614D9"/>
    <w:rsid w:val="00F813D7"/>
    <w:rsid w:val="00F962EB"/>
    <w:rsid w:val="00FC3681"/>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CC3BA7"/>
  <w15:chartTrackingRefBased/>
  <w15:docId w15:val="{816C5B6A-3364-49EA-B02C-1A099270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qFormat/>
    <w:rsid w:val="000E2BA7"/>
    <w:rPr>
      <w:b/>
      <w:bCs/>
    </w:rPr>
  </w:style>
  <w:style w:type="paragraph" w:styleId="Listenabsatz">
    <w:name w:val="List Paragraph"/>
    <w:basedOn w:val="Standard"/>
    <w:uiPriority w:val="34"/>
    <w:qFormat/>
    <w:rsid w:val="00EC4CC2"/>
    <w:pPr>
      <w:spacing w:after="160" w:line="259" w:lineRule="auto"/>
      <w:ind w:left="720"/>
      <w:contextualSpacing/>
    </w:pPr>
    <w:rPr>
      <w:rFonts w:asciiTheme="minorHAnsi" w:eastAsiaTheme="minorHAnsi" w:hAnsiTheme="minorHAnsi" w:cstheme="minorBidi"/>
      <w:szCs w:val="22"/>
      <w:lang w:eastAsia="en-US"/>
    </w:rPr>
  </w:style>
  <w:style w:type="character" w:styleId="NichtaufgelsteErwhnung">
    <w:name w:val="Unresolved Mention"/>
    <w:basedOn w:val="Absatz-Standardschriftart"/>
    <w:uiPriority w:val="99"/>
    <w:semiHidden/>
    <w:unhideWhenUsed/>
    <w:rsid w:val="00DD61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iscotec.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B0B61-EAF7-4E31-865F-47289D2039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6B7229-E583-4B3C-A9B3-343C778A7B9B}">
  <ds:schemaRefs>
    <ds:schemaRef ds:uri="http://schemas.microsoft.com/sharepoint/v3/contenttype/forms"/>
  </ds:schemaRefs>
</ds:datastoreItem>
</file>

<file path=customXml/itemProps3.xml><?xml version="1.0" encoding="utf-8"?>
<ds:datastoreItem xmlns:ds="http://schemas.openxmlformats.org/officeDocument/2006/customXml" ds:itemID="{256FDD65-150D-4840-A63E-892E633ED09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97BA4CBE-DBC4-48ED-8C38-F41959ECE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524</Words>
  <Characters>3308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3825</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6</cp:revision>
  <cp:lastPrinted>2012-02-28T06:54:00Z</cp:lastPrinted>
  <dcterms:created xsi:type="dcterms:W3CDTF">2021-03-10T07:45:00Z</dcterms:created>
  <dcterms:modified xsi:type="dcterms:W3CDTF">2021-04-06T13:20:00Z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