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89C98" w14:textId="61193A06" w:rsidR="00C450E2" w:rsidRPr="00875AE3" w:rsidRDefault="006426B2" w:rsidP="000E2BA7">
      <w:pPr>
        <w:pStyle w:val="Headline1"/>
        <w:rPr>
          <w:lang w:val="fr-FR"/>
        </w:rPr>
      </w:pPr>
      <w:r w:rsidRPr="00875AE3">
        <w:rPr>
          <w:lang w:val="fr-FR"/>
        </w:rPr>
        <w:t>Communiqué de Presse</w:t>
      </w:r>
    </w:p>
    <w:p w14:paraId="495C5D64" w14:textId="77777777" w:rsidR="00A82FFA" w:rsidRPr="00875AE3" w:rsidRDefault="00A82FFA" w:rsidP="00A82FFA">
      <w:pPr>
        <w:rPr>
          <w:lang w:val="fr-FR"/>
        </w:rPr>
      </w:pPr>
    </w:p>
    <w:p w14:paraId="7777ADED" w14:textId="77777777" w:rsidR="00F074B2" w:rsidRPr="00875AE3" w:rsidRDefault="00F074B2" w:rsidP="00F074B2">
      <w:pPr>
        <w:spacing w:line="360" w:lineRule="auto"/>
        <w:ind w:right="1276"/>
        <w:rPr>
          <w:rFonts w:cs="Arial"/>
          <w:b/>
          <w:bCs/>
          <w:sz w:val="28"/>
          <w:szCs w:val="28"/>
          <w:lang w:val="fr-FR"/>
        </w:rPr>
      </w:pPr>
    </w:p>
    <w:p w14:paraId="6787C12B" w14:textId="20EBD522" w:rsidR="000E2BA7" w:rsidRPr="00875AE3" w:rsidRDefault="00A31A85" w:rsidP="000E2BA7">
      <w:pPr>
        <w:pStyle w:val="Headline1"/>
        <w:rPr>
          <w:lang w:val="fr-FR"/>
        </w:rPr>
      </w:pPr>
      <w:r>
        <w:rPr>
          <w:lang w:val="fr-FR"/>
        </w:rPr>
        <w:t>Une é</w:t>
      </w:r>
      <w:r w:rsidR="00FC707F" w:rsidRPr="00FC707F">
        <w:rPr>
          <w:lang w:val="fr-FR"/>
        </w:rPr>
        <w:t xml:space="preserve">tanchéité optimisée </w:t>
      </w:r>
      <w:r w:rsidR="006426B2" w:rsidRPr="00875AE3">
        <w:rPr>
          <w:lang w:val="fr-FR"/>
        </w:rPr>
        <w:t xml:space="preserve">dans </w:t>
      </w:r>
      <w:r w:rsidR="00B2075F">
        <w:rPr>
          <w:lang w:val="fr-FR"/>
        </w:rPr>
        <w:t>l’industrie aéronautique</w:t>
      </w:r>
    </w:p>
    <w:p w14:paraId="1A08C11E" w14:textId="77777777" w:rsidR="006426B2" w:rsidRPr="00875AE3" w:rsidRDefault="006426B2" w:rsidP="000E2BA7">
      <w:pPr>
        <w:pStyle w:val="Headline1"/>
        <w:rPr>
          <w:lang w:val="fr-FR"/>
        </w:rPr>
      </w:pPr>
    </w:p>
    <w:p w14:paraId="0B5F679F" w14:textId="1682B263" w:rsidR="00323C92" w:rsidRPr="00875AE3" w:rsidRDefault="0057653C" w:rsidP="000E2BA7">
      <w:pPr>
        <w:pStyle w:val="Subheadline"/>
        <w:rPr>
          <w:lang w:val="fr-FR"/>
        </w:rPr>
      </w:pPr>
      <w:r w:rsidRPr="00875AE3">
        <w:rPr>
          <w:lang w:val="fr-FR"/>
        </w:rPr>
        <w:t>Reconnaître le potentiel</w:t>
      </w:r>
      <w:r w:rsidR="00A02EDC" w:rsidRPr="00875AE3">
        <w:rPr>
          <w:lang w:val="fr-FR"/>
        </w:rPr>
        <w:t xml:space="preserve"> des </w:t>
      </w:r>
      <w:r w:rsidRPr="00875AE3">
        <w:rPr>
          <w:lang w:val="fr-FR"/>
        </w:rPr>
        <w:t>applications de dosage</w:t>
      </w:r>
    </w:p>
    <w:p w14:paraId="123C2B33" w14:textId="77777777" w:rsidR="0057653C" w:rsidRPr="00875AE3" w:rsidRDefault="0057653C" w:rsidP="000E2BA7">
      <w:pPr>
        <w:pStyle w:val="Subheadline"/>
        <w:rPr>
          <w:lang w:val="fr-FR"/>
        </w:rPr>
      </w:pPr>
    </w:p>
    <w:p w14:paraId="54F3B363" w14:textId="77777777" w:rsidR="000E2BA7" w:rsidRPr="00875AE3" w:rsidRDefault="000E2BA7" w:rsidP="000E2BA7">
      <w:pPr>
        <w:pStyle w:val="Subheadline"/>
        <w:rPr>
          <w:lang w:val="fr-FR"/>
        </w:rPr>
      </w:pPr>
    </w:p>
    <w:p w14:paraId="423AA778" w14:textId="2479EB88" w:rsidR="0057653C" w:rsidRPr="00875AE3" w:rsidRDefault="0057653C" w:rsidP="0057653C">
      <w:pPr>
        <w:pStyle w:val="Presse-Fliesstext"/>
        <w:rPr>
          <w:lang w:val="fr-FR"/>
        </w:rPr>
      </w:pPr>
      <w:r w:rsidRPr="00875AE3">
        <w:rPr>
          <w:lang w:val="fr-FR"/>
        </w:rPr>
        <w:t xml:space="preserve">Protéger l'environnement tout en réduisant les coûts - </w:t>
      </w:r>
      <w:r w:rsidR="00217E04" w:rsidRPr="00875AE3">
        <w:rPr>
          <w:lang w:val="fr-FR"/>
        </w:rPr>
        <w:t xml:space="preserve">examinons </w:t>
      </w:r>
      <w:r w:rsidR="009F6CAD">
        <w:rPr>
          <w:lang w:val="fr-FR"/>
        </w:rPr>
        <w:t xml:space="preserve">un peu </w:t>
      </w:r>
      <w:r w:rsidR="00217E04" w:rsidRPr="00875AE3">
        <w:rPr>
          <w:lang w:val="fr-FR"/>
        </w:rPr>
        <w:t>les process de d</w:t>
      </w:r>
      <w:r w:rsidR="00D556EB" w:rsidRPr="00875AE3">
        <w:rPr>
          <w:lang w:val="fr-FR"/>
        </w:rPr>
        <w:t>osage</w:t>
      </w:r>
      <w:r w:rsidR="00217E04" w:rsidRPr="00875AE3">
        <w:rPr>
          <w:lang w:val="fr-FR"/>
        </w:rPr>
        <w:t xml:space="preserve"> existants dans l'industrie aéronautique </w:t>
      </w:r>
      <w:r w:rsidRPr="00875AE3">
        <w:rPr>
          <w:lang w:val="fr-FR"/>
        </w:rPr>
        <w:t>:</w:t>
      </w:r>
      <w:r w:rsidR="00C10025" w:rsidRPr="00875AE3">
        <w:rPr>
          <w:lang w:val="fr-FR"/>
        </w:rPr>
        <w:t xml:space="preserve"> </w:t>
      </w:r>
      <w:r w:rsidR="00177D3F">
        <w:rPr>
          <w:lang w:val="fr-FR"/>
        </w:rPr>
        <w:t>i</w:t>
      </w:r>
      <w:r w:rsidR="00230D7A" w:rsidRPr="00230D7A">
        <w:rPr>
          <w:lang w:val="fr-FR"/>
        </w:rPr>
        <w:t>ls ne sont</w:t>
      </w:r>
      <w:r w:rsidR="00EB3AA1">
        <w:rPr>
          <w:lang w:val="fr-FR"/>
        </w:rPr>
        <w:t xml:space="preserve"> </w:t>
      </w:r>
      <w:r w:rsidR="00230D7A" w:rsidRPr="00230D7A">
        <w:rPr>
          <w:lang w:val="fr-FR"/>
        </w:rPr>
        <w:t xml:space="preserve">à la pointe </w:t>
      </w:r>
      <w:r w:rsidR="00230D7A">
        <w:rPr>
          <w:lang w:val="fr-FR"/>
        </w:rPr>
        <w:t>de la technologie</w:t>
      </w:r>
      <w:r w:rsidR="00EB3AA1">
        <w:rPr>
          <w:lang w:val="fr-FR"/>
        </w:rPr>
        <w:t xml:space="preserve"> </w:t>
      </w:r>
      <w:r w:rsidR="00EB3AA1" w:rsidRPr="00230D7A">
        <w:rPr>
          <w:lang w:val="fr-FR"/>
        </w:rPr>
        <w:t>que dans quelques cas</w:t>
      </w:r>
      <w:r w:rsidR="00230D7A" w:rsidRPr="00230D7A">
        <w:rPr>
          <w:lang w:val="fr-FR"/>
        </w:rPr>
        <w:t>.</w:t>
      </w:r>
      <w:r w:rsidR="00230D7A">
        <w:rPr>
          <w:lang w:val="fr-FR"/>
        </w:rPr>
        <w:t xml:space="preserve"> </w:t>
      </w:r>
      <w:r w:rsidR="006D00FA">
        <w:rPr>
          <w:lang w:val="fr-FR"/>
        </w:rPr>
        <w:t>L</w:t>
      </w:r>
      <w:r w:rsidR="006D00FA" w:rsidRPr="006D00FA">
        <w:rPr>
          <w:lang w:val="fr-FR"/>
        </w:rPr>
        <w:t>a technologie de dosage</w:t>
      </w:r>
      <w:r w:rsidR="00E02446">
        <w:rPr>
          <w:lang w:val="fr-FR"/>
        </w:rPr>
        <w:t xml:space="preserve">, </w:t>
      </w:r>
      <w:r w:rsidR="00B32A59">
        <w:rPr>
          <w:lang w:val="fr-FR"/>
        </w:rPr>
        <w:t>notamment</w:t>
      </w:r>
      <w:r w:rsidR="00A9071A">
        <w:rPr>
          <w:lang w:val="fr-FR"/>
        </w:rPr>
        <w:t xml:space="preserve"> </w:t>
      </w:r>
      <w:r w:rsidR="003176F1">
        <w:rPr>
          <w:lang w:val="fr-FR"/>
        </w:rPr>
        <w:t xml:space="preserve">en ce qui concerne </w:t>
      </w:r>
      <w:r w:rsidR="00C10025" w:rsidRPr="00875AE3">
        <w:rPr>
          <w:lang w:val="fr-FR"/>
        </w:rPr>
        <w:t>les applications</w:t>
      </w:r>
      <w:r w:rsidR="00E02446">
        <w:rPr>
          <w:lang w:val="fr-FR"/>
        </w:rPr>
        <w:t xml:space="preserve"> </w:t>
      </w:r>
      <w:r w:rsidR="002309FD">
        <w:rPr>
          <w:lang w:val="fr-FR"/>
        </w:rPr>
        <w:t>d</w:t>
      </w:r>
      <w:r w:rsidR="00C10025" w:rsidRPr="00875AE3">
        <w:rPr>
          <w:lang w:val="fr-FR"/>
        </w:rPr>
        <w:t>'étanchéité, peut être améliorée.</w:t>
      </w:r>
      <w:r w:rsidR="0018095C" w:rsidRPr="00875AE3">
        <w:rPr>
          <w:lang w:val="fr-FR"/>
        </w:rPr>
        <w:t xml:space="preserve"> La condition préalable : le process </w:t>
      </w:r>
      <w:r w:rsidR="00B71745">
        <w:rPr>
          <w:lang w:val="fr-FR"/>
        </w:rPr>
        <w:t>est</w:t>
      </w:r>
      <w:r w:rsidR="007128A1" w:rsidRPr="00875AE3">
        <w:rPr>
          <w:lang w:val="fr-FR"/>
        </w:rPr>
        <w:t xml:space="preserve"> </w:t>
      </w:r>
      <w:r w:rsidR="0018095C" w:rsidRPr="00875AE3">
        <w:rPr>
          <w:lang w:val="fr-FR"/>
        </w:rPr>
        <w:t xml:space="preserve">considéré dans sa globalité et une solution individuelle </w:t>
      </w:r>
      <w:r w:rsidR="00B71745">
        <w:rPr>
          <w:lang w:val="fr-FR"/>
        </w:rPr>
        <w:t>est élaborée</w:t>
      </w:r>
      <w:r w:rsidR="0018095C" w:rsidRPr="00875AE3">
        <w:rPr>
          <w:lang w:val="fr-FR"/>
        </w:rPr>
        <w:t xml:space="preserve">. </w:t>
      </w:r>
      <w:r w:rsidRPr="00875AE3">
        <w:rPr>
          <w:lang w:val="fr-FR"/>
        </w:rPr>
        <w:t xml:space="preserve">Les applications </w:t>
      </w:r>
      <w:r w:rsidR="00BF34ED">
        <w:rPr>
          <w:lang w:val="fr-FR"/>
        </w:rPr>
        <w:t>en question</w:t>
      </w:r>
      <w:r w:rsidRPr="00875AE3">
        <w:rPr>
          <w:lang w:val="fr-FR"/>
        </w:rPr>
        <w:t xml:space="preserve"> </w:t>
      </w:r>
      <w:r w:rsidR="00BE7A13">
        <w:rPr>
          <w:lang w:val="fr-FR"/>
        </w:rPr>
        <w:t>concernent</w:t>
      </w:r>
      <w:r w:rsidR="009842E2">
        <w:rPr>
          <w:lang w:val="fr-FR"/>
        </w:rPr>
        <w:t xml:space="preserve"> </w:t>
      </w:r>
      <w:r w:rsidRPr="00875AE3">
        <w:rPr>
          <w:lang w:val="fr-FR"/>
        </w:rPr>
        <w:t>l</w:t>
      </w:r>
      <w:r w:rsidR="0004352D" w:rsidRPr="00875AE3">
        <w:rPr>
          <w:lang w:val="fr-FR"/>
        </w:rPr>
        <w:t>es joints d’</w:t>
      </w:r>
      <w:r w:rsidR="007C71ED" w:rsidRPr="00875AE3">
        <w:rPr>
          <w:lang w:val="fr-FR"/>
        </w:rPr>
        <w:t>étanchéité</w:t>
      </w:r>
      <w:r w:rsidRPr="00875AE3">
        <w:rPr>
          <w:lang w:val="fr-FR"/>
        </w:rPr>
        <w:t xml:space="preserve"> de</w:t>
      </w:r>
      <w:r w:rsidR="002309FD">
        <w:rPr>
          <w:lang w:val="fr-FR"/>
        </w:rPr>
        <w:t>s</w:t>
      </w:r>
      <w:r w:rsidRPr="00875AE3">
        <w:rPr>
          <w:lang w:val="fr-FR"/>
        </w:rPr>
        <w:t xml:space="preserve"> bouchons, d</w:t>
      </w:r>
      <w:r w:rsidR="00D3376F">
        <w:rPr>
          <w:lang w:val="fr-FR"/>
        </w:rPr>
        <w:t>e</w:t>
      </w:r>
      <w:r w:rsidR="002309FD">
        <w:rPr>
          <w:lang w:val="fr-FR"/>
        </w:rPr>
        <w:t>s</w:t>
      </w:r>
      <w:r w:rsidR="00D3376F">
        <w:rPr>
          <w:lang w:val="fr-FR"/>
        </w:rPr>
        <w:t xml:space="preserve"> fil</w:t>
      </w:r>
      <w:r w:rsidR="00080BD1">
        <w:rPr>
          <w:lang w:val="fr-FR"/>
        </w:rPr>
        <w:t>et</w:t>
      </w:r>
      <w:r w:rsidR="00EB3AA1">
        <w:rPr>
          <w:lang w:val="fr-FR"/>
        </w:rPr>
        <w:t>age</w:t>
      </w:r>
      <w:r w:rsidR="00080BD1">
        <w:rPr>
          <w:lang w:val="fr-FR"/>
        </w:rPr>
        <w:t>s</w:t>
      </w:r>
      <w:r w:rsidR="00EB3AA1">
        <w:rPr>
          <w:lang w:val="fr-FR"/>
        </w:rPr>
        <w:t xml:space="preserve"> de vis</w:t>
      </w:r>
      <w:r w:rsidRPr="00875AE3">
        <w:rPr>
          <w:lang w:val="fr-FR"/>
        </w:rPr>
        <w:t>, d</w:t>
      </w:r>
      <w:r w:rsidR="002309FD">
        <w:rPr>
          <w:lang w:val="fr-FR"/>
        </w:rPr>
        <w:t xml:space="preserve">es </w:t>
      </w:r>
      <w:r w:rsidRPr="00875AE3">
        <w:rPr>
          <w:lang w:val="fr-FR"/>
        </w:rPr>
        <w:t>interface</w:t>
      </w:r>
      <w:r w:rsidR="00870DD7">
        <w:rPr>
          <w:lang w:val="fr-FR"/>
        </w:rPr>
        <w:t>s</w:t>
      </w:r>
      <w:r w:rsidRPr="00875AE3">
        <w:rPr>
          <w:lang w:val="fr-FR"/>
        </w:rPr>
        <w:t xml:space="preserve"> et de</w:t>
      </w:r>
      <w:r w:rsidR="002309FD">
        <w:rPr>
          <w:lang w:val="fr-FR"/>
        </w:rPr>
        <w:t>s</w:t>
      </w:r>
      <w:r w:rsidRPr="00875AE3">
        <w:rPr>
          <w:lang w:val="fr-FR"/>
        </w:rPr>
        <w:t xml:space="preserve"> bord</w:t>
      </w:r>
      <w:r w:rsidR="003B2B99">
        <w:rPr>
          <w:lang w:val="fr-FR"/>
        </w:rPr>
        <w:t>s</w:t>
      </w:r>
      <w:r w:rsidRPr="00875AE3">
        <w:rPr>
          <w:lang w:val="fr-FR"/>
        </w:rPr>
        <w:t xml:space="preserve">. </w:t>
      </w:r>
      <w:r w:rsidR="00650ED5">
        <w:rPr>
          <w:lang w:val="fr-FR"/>
        </w:rPr>
        <w:t>Ces joints</w:t>
      </w:r>
      <w:r w:rsidRPr="00875AE3">
        <w:rPr>
          <w:lang w:val="fr-FR"/>
        </w:rPr>
        <w:t xml:space="preserve"> sont principalement utilisés pour l'étanchéité des réservoirs de carburant et des composants structurels des avions. On trouve une ou plusieurs applications d'étanchéité sur presque tous les éléments en métal ou </w:t>
      </w:r>
      <w:r w:rsidR="007C71ED" w:rsidRPr="00875AE3">
        <w:rPr>
          <w:lang w:val="fr-FR"/>
        </w:rPr>
        <w:t>en plastique renforcé de fibres de carbone</w:t>
      </w:r>
      <w:r w:rsidRPr="00875AE3">
        <w:rPr>
          <w:lang w:val="fr-FR"/>
        </w:rPr>
        <w:t>.</w:t>
      </w:r>
    </w:p>
    <w:p w14:paraId="1E6457BF" w14:textId="26D68C21" w:rsidR="00C54C43" w:rsidRPr="00875AE3" w:rsidRDefault="007F427A" w:rsidP="00F46CA0">
      <w:pPr>
        <w:pStyle w:val="Subheadline"/>
        <w:rPr>
          <w:lang w:val="fr-FR"/>
        </w:rPr>
      </w:pPr>
      <w:r>
        <w:rPr>
          <w:lang w:val="fr-FR"/>
        </w:rPr>
        <w:t>Un</w:t>
      </w:r>
      <w:r w:rsidR="00BD11D6" w:rsidRPr="00875AE3">
        <w:rPr>
          <w:lang w:val="fr-FR"/>
        </w:rPr>
        <w:t xml:space="preserve"> p</w:t>
      </w:r>
      <w:r w:rsidR="00C41FE6" w:rsidRPr="00875AE3">
        <w:rPr>
          <w:lang w:val="fr-FR"/>
        </w:rPr>
        <w:t xml:space="preserve">otentiel </w:t>
      </w:r>
      <w:r w:rsidR="00E85119">
        <w:rPr>
          <w:lang w:val="fr-FR"/>
        </w:rPr>
        <w:t>pour la</w:t>
      </w:r>
      <w:r w:rsidR="00C41FE6" w:rsidRPr="00875AE3">
        <w:rPr>
          <w:lang w:val="fr-FR"/>
        </w:rPr>
        <w:t xml:space="preserve"> protection de l'environnement et </w:t>
      </w:r>
      <w:r w:rsidR="00483369">
        <w:rPr>
          <w:lang w:val="fr-FR"/>
        </w:rPr>
        <w:t>la</w:t>
      </w:r>
      <w:r w:rsidR="00C41FE6" w:rsidRPr="00875AE3">
        <w:rPr>
          <w:lang w:val="fr-FR"/>
        </w:rPr>
        <w:t xml:space="preserve"> réduction des coûts</w:t>
      </w:r>
    </w:p>
    <w:p w14:paraId="0B95F8F7" w14:textId="77777777" w:rsidR="00C41FE6" w:rsidRPr="00875AE3" w:rsidRDefault="00C41FE6" w:rsidP="00F46CA0">
      <w:pPr>
        <w:pStyle w:val="Subheadline"/>
        <w:rPr>
          <w:lang w:val="fr-FR"/>
        </w:rPr>
      </w:pPr>
    </w:p>
    <w:p w14:paraId="5CDAE241" w14:textId="17DA0D74" w:rsidR="008106FE" w:rsidRPr="00875AE3" w:rsidRDefault="00C41FE6" w:rsidP="007946D4">
      <w:pPr>
        <w:pStyle w:val="Presse-Fliesstext"/>
        <w:rPr>
          <w:lang w:val="fr-FR"/>
        </w:rPr>
      </w:pPr>
      <w:r w:rsidRPr="00875AE3">
        <w:rPr>
          <w:lang w:val="fr-FR"/>
        </w:rPr>
        <w:t xml:space="preserve">Pour les applications manuelles </w:t>
      </w:r>
      <w:r w:rsidR="000E7118" w:rsidRPr="00875AE3">
        <w:rPr>
          <w:lang w:val="fr-FR"/>
        </w:rPr>
        <w:t xml:space="preserve">à </w:t>
      </w:r>
      <w:r w:rsidR="00496A5A" w:rsidRPr="00875AE3">
        <w:rPr>
          <w:lang w:val="fr-FR"/>
        </w:rPr>
        <w:t>deux</w:t>
      </w:r>
      <w:r w:rsidR="000E7118" w:rsidRPr="00875AE3">
        <w:rPr>
          <w:lang w:val="fr-FR"/>
        </w:rPr>
        <w:t xml:space="preserve"> composants</w:t>
      </w:r>
      <w:r w:rsidRPr="00875AE3">
        <w:rPr>
          <w:lang w:val="fr-FR"/>
        </w:rPr>
        <w:t xml:space="preserve">, il est courant que </w:t>
      </w:r>
      <w:r w:rsidR="00EA1E64">
        <w:rPr>
          <w:lang w:val="fr-FR"/>
        </w:rPr>
        <w:t>ces derniers</w:t>
      </w:r>
      <w:r w:rsidRPr="00875AE3">
        <w:rPr>
          <w:lang w:val="fr-FR"/>
        </w:rPr>
        <w:t xml:space="preserve"> soient fournis </w:t>
      </w:r>
      <w:r w:rsidR="00097032" w:rsidRPr="00875AE3">
        <w:rPr>
          <w:lang w:val="fr-FR"/>
        </w:rPr>
        <w:t xml:space="preserve">à partir </w:t>
      </w:r>
      <w:r w:rsidRPr="00875AE3">
        <w:rPr>
          <w:lang w:val="fr-FR"/>
        </w:rPr>
        <w:t>de petits conten</w:t>
      </w:r>
      <w:r w:rsidR="002F6447" w:rsidRPr="00875AE3">
        <w:rPr>
          <w:lang w:val="fr-FR"/>
        </w:rPr>
        <w:t>ants</w:t>
      </w:r>
      <w:r w:rsidRPr="00875AE3">
        <w:rPr>
          <w:lang w:val="fr-FR"/>
        </w:rPr>
        <w:t xml:space="preserve">. Dans ce cas, on utilise souvent des cartouches </w:t>
      </w:r>
      <w:r w:rsidR="009F2184" w:rsidRPr="00875AE3">
        <w:rPr>
          <w:lang w:val="fr-FR"/>
        </w:rPr>
        <w:t>avec</w:t>
      </w:r>
      <w:r w:rsidRPr="00875AE3">
        <w:rPr>
          <w:lang w:val="fr-FR"/>
        </w:rPr>
        <w:t xml:space="preserve"> durcisseur ou des cartouches dites " congelées</w:t>
      </w:r>
      <w:r w:rsidR="00C25EF3">
        <w:rPr>
          <w:lang w:val="fr-FR"/>
        </w:rPr>
        <w:t xml:space="preserve"> </w:t>
      </w:r>
      <w:r w:rsidR="00C25EF3" w:rsidRPr="00875AE3">
        <w:rPr>
          <w:lang w:val="fr-FR"/>
        </w:rPr>
        <w:t>pré</w:t>
      </w:r>
      <w:r w:rsidR="00C25EF3">
        <w:rPr>
          <w:lang w:val="fr-FR"/>
        </w:rPr>
        <w:t>-</w:t>
      </w:r>
      <w:r w:rsidR="00C25EF3" w:rsidRPr="00875AE3">
        <w:rPr>
          <w:lang w:val="fr-FR"/>
        </w:rPr>
        <w:t xml:space="preserve">mélangées </w:t>
      </w:r>
      <w:r w:rsidRPr="00875AE3">
        <w:rPr>
          <w:lang w:val="fr-FR"/>
        </w:rPr>
        <w:t xml:space="preserve">". Dans les deux cas, une grande quantité de </w:t>
      </w:r>
      <w:r w:rsidR="002437FE" w:rsidRPr="00875AE3">
        <w:rPr>
          <w:lang w:val="fr-FR"/>
        </w:rPr>
        <w:t>produits</w:t>
      </w:r>
      <w:r w:rsidRPr="00875AE3">
        <w:rPr>
          <w:lang w:val="fr-FR"/>
        </w:rPr>
        <w:t xml:space="preserve"> est généralement </w:t>
      </w:r>
      <w:r w:rsidR="000B06B6" w:rsidRPr="00875AE3">
        <w:rPr>
          <w:lang w:val="fr-FR"/>
        </w:rPr>
        <w:t>jetée</w:t>
      </w:r>
      <w:r w:rsidRPr="00875AE3">
        <w:rPr>
          <w:lang w:val="fr-FR"/>
        </w:rPr>
        <w:t>. Ce</w:t>
      </w:r>
      <w:r w:rsidR="008106FE" w:rsidRPr="00875AE3">
        <w:rPr>
          <w:lang w:val="fr-FR"/>
        </w:rPr>
        <w:t>la</w:t>
      </w:r>
      <w:r w:rsidRPr="00875AE3">
        <w:rPr>
          <w:lang w:val="fr-FR"/>
        </w:rPr>
        <w:t xml:space="preserve"> peut être évité en </w:t>
      </w:r>
      <w:hyperlink r:id="rId11" w:history="1">
        <w:r w:rsidRPr="00741379">
          <w:rPr>
            <w:rStyle w:val="Hyperlink"/>
            <w:lang w:val="fr-FR"/>
          </w:rPr>
          <w:t>dosant selon les besoins</w:t>
        </w:r>
      </w:hyperlink>
      <w:r w:rsidRPr="00875AE3">
        <w:rPr>
          <w:lang w:val="fr-FR"/>
        </w:rPr>
        <w:t xml:space="preserve">, ce qui est possible par exemple avec la tête de dosage </w:t>
      </w:r>
      <w:r w:rsidR="00570704" w:rsidRPr="00875AE3">
        <w:rPr>
          <w:lang w:val="fr-FR"/>
        </w:rPr>
        <w:t>bi-composants</w:t>
      </w:r>
      <w:r w:rsidRPr="00875AE3">
        <w:rPr>
          <w:lang w:val="fr-FR"/>
        </w:rPr>
        <w:t xml:space="preserve"> vipro-DUOMIX de ViscoTec. L'utilisateur peut </w:t>
      </w:r>
      <w:r w:rsidR="00570704" w:rsidRPr="00875AE3">
        <w:rPr>
          <w:lang w:val="fr-FR"/>
        </w:rPr>
        <w:t>ainsi</w:t>
      </w:r>
      <w:r w:rsidRPr="00875AE3">
        <w:rPr>
          <w:lang w:val="fr-FR"/>
        </w:rPr>
        <w:t xml:space="preserve"> demander la quantité </w:t>
      </w:r>
      <w:r w:rsidR="00570704" w:rsidRPr="00875AE3">
        <w:rPr>
          <w:lang w:val="fr-FR"/>
        </w:rPr>
        <w:t xml:space="preserve">exacte </w:t>
      </w:r>
      <w:r w:rsidRPr="00875AE3">
        <w:rPr>
          <w:lang w:val="fr-FR"/>
        </w:rPr>
        <w:t xml:space="preserve">de </w:t>
      </w:r>
      <w:r w:rsidR="00570704" w:rsidRPr="00875AE3">
        <w:rPr>
          <w:lang w:val="fr-FR"/>
        </w:rPr>
        <w:t>produit</w:t>
      </w:r>
      <w:r w:rsidRPr="00875AE3">
        <w:rPr>
          <w:lang w:val="fr-FR"/>
        </w:rPr>
        <w:t xml:space="preserve"> souhaitée et </w:t>
      </w:r>
      <w:r w:rsidR="000352BB" w:rsidRPr="000352BB">
        <w:rPr>
          <w:lang w:val="fr-FR"/>
        </w:rPr>
        <w:t xml:space="preserve">aucun déchet coûteux </w:t>
      </w:r>
      <w:r w:rsidR="00CE184B">
        <w:rPr>
          <w:lang w:val="fr-FR"/>
        </w:rPr>
        <w:t>ni</w:t>
      </w:r>
      <w:r w:rsidR="000352BB" w:rsidRPr="000352BB">
        <w:rPr>
          <w:lang w:val="fr-FR"/>
        </w:rPr>
        <w:t xml:space="preserve"> nuisible à l'environnement n'est produit.</w:t>
      </w:r>
    </w:p>
    <w:p w14:paraId="32EEC96F" w14:textId="14E03048" w:rsidR="00177A50" w:rsidRPr="00875AE3" w:rsidRDefault="00E76C54" w:rsidP="00177A50">
      <w:pPr>
        <w:pStyle w:val="Presse-Fliesstext"/>
        <w:rPr>
          <w:lang w:val="fr-FR"/>
        </w:rPr>
      </w:pPr>
      <w:r w:rsidRPr="00875AE3">
        <w:rPr>
          <w:lang w:val="fr-FR"/>
        </w:rPr>
        <w:t xml:space="preserve">Dans l'ensemble, le processus optimisé des applications </w:t>
      </w:r>
      <w:r w:rsidR="009D2FCF" w:rsidRPr="00875AE3">
        <w:rPr>
          <w:lang w:val="fr-FR"/>
        </w:rPr>
        <w:t>d’étanchéité</w:t>
      </w:r>
      <w:r w:rsidRPr="00875AE3">
        <w:rPr>
          <w:lang w:val="fr-FR"/>
        </w:rPr>
        <w:t xml:space="preserve"> améliore non seulement l'approvisionnement en </w:t>
      </w:r>
      <w:r w:rsidR="00FE7EAF" w:rsidRPr="00875AE3">
        <w:rPr>
          <w:lang w:val="fr-FR"/>
        </w:rPr>
        <w:t>matière</w:t>
      </w:r>
      <w:r w:rsidRPr="00875AE3">
        <w:rPr>
          <w:lang w:val="fr-FR"/>
        </w:rPr>
        <w:t xml:space="preserve">, mais aussi </w:t>
      </w:r>
      <w:r w:rsidR="00FE7EAF" w:rsidRPr="00875AE3">
        <w:rPr>
          <w:lang w:val="fr-FR"/>
        </w:rPr>
        <w:t>le dosage en lui</w:t>
      </w:r>
      <w:r w:rsidRPr="00875AE3">
        <w:rPr>
          <w:lang w:val="fr-FR"/>
        </w:rPr>
        <w:t xml:space="preserve">-même. Par exemple, </w:t>
      </w:r>
      <w:r w:rsidR="00685978" w:rsidRPr="00875AE3">
        <w:rPr>
          <w:lang w:val="fr-FR"/>
        </w:rPr>
        <w:t>une</w:t>
      </w:r>
      <w:r w:rsidRPr="00875AE3">
        <w:rPr>
          <w:lang w:val="fr-FR"/>
        </w:rPr>
        <w:t xml:space="preserve"> robotique </w:t>
      </w:r>
      <w:r w:rsidR="00685978" w:rsidRPr="00875AE3">
        <w:rPr>
          <w:lang w:val="fr-FR"/>
        </w:rPr>
        <w:t>avec</w:t>
      </w:r>
      <w:r w:rsidRPr="00875AE3">
        <w:rPr>
          <w:lang w:val="fr-FR"/>
        </w:rPr>
        <w:t xml:space="preserve"> un système de d</w:t>
      </w:r>
      <w:r w:rsidR="0038005D" w:rsidRPr="00875AE3">
        <w:rPr>
          <w:lang w:val="fr-FR"/>
        </w:rPr>
        <w:t>osage</w:t>
      </w:r>
      <w:r w:rsidRPr="00875AE3">
        <w:rPr>
          <w:lang w:val="fr-FR"/>
        </w:rPr>
        <w:t xml:space="preserve"> puissant</w:t>
      </w:r>
      <w:r w:rsidR="00487AFD">
        <w:rPr>
          <w:lang w:val="fr-FR"/>
        </w:rPr>
        <w:t xml:space="preserve">, </w:t>
      </w:r>
      <w:r w:rsidRPr="00875AE3">
        <w:rPr>
          <w:lang w:val="fr-FR"/>
        </w:rPr>
        <w:t xml:space="preserve">parfaitement couplé à la vitesse de déplacement du robot, pourraient fonctionner de manière totalement autonome. Cela signifie que </w:t>
      </w:r>
      <w:r w:rsidR="0063327C" w:rsidRPr="00875AE3">
        <w:rPr>
          <w:lang w:val="fr-FR"/>
        </w:rPr>
        <w:t>la dépose</w:t>
      </w:r>
      <w:r w:rsidRPr="00875AE3">
        <w:rPr>
          <w:lang w:val="fr-FR"/>
        </w:rPr>
        <w:t xml:space="preserve"> d'un joint </w:t>
      </w:r>
      <w:r w:rsidR="00501B13" w:rsidRPr="00875AE3">
        <w:rPr>
          <w:lang w:val="fr-FR"/>
        </w:rPr>
        <w:t>d’étanchéité</w:t>
      </w:r>
      <w:r w:rsidRPr="00875AE3">
        <w:rPr>
          <w:lang w:val="fr-FR"/>
        </w:rPr>
        <w:t xml:space="preserve"> peut être réalisée sans </w:t>
      </w:r>
      <w:r w:rsidR="002309FD">
        <w:rPr>
          <w:lang w:val="fr-FR"/>
        </w:rPr>
        <w:t>opérateur</w:t>
      </w:r>
      <w:r w:rsidRPr="00875AE3">
        <w:rPr>
          <w:lang w:val="fr-FR"/>
        </w:rPr>
        <w:t xml:space="preserve">. </w:t>
      </w:r>
      <w:r w:rsidR="00354026" w:rsidRPr="00875AE3">
        <w:rPr>
          <w:lang w:val="fr-FR"/>
        </w:rPr>
        <w:t xml:space="preserve">Le gain de temps qui en résulte et, surtout, </w:t>
      </w:r>
      <w:r w:rsidR="00A4654F">
        <w:rPr>
          <w:lang w:val="fr-FR"/>
        </w:rPr>
        <w:t xml:space="preserve">l’augmentation de </w:t>
      </w:r>
      <w:r w:rsidR="00424EE9">
        <w:rPr>
          <w:lang w:val="fr-FR"/>
        </w:rPr>
        <w:t xml:space="preserve">la </w:t>
      </w:r>
      <w:r w:rsidR="00354026" w:rsidRPr="00875AE3">
        <w:rPr>
          <w:lang w:val="fr-FR"/>
        </w:rPr>
        <w:t xml:space="preserve">qualité du résultat de dépose sont </w:t>
      </w:r>
      <w:r w:rsidR="006201F0">
        <w:rPr>
          <w:lang w:val="fr-FR"/>
        </w:rPr>
        <w:t>remarquables</w:t>
      </w:r>
      <w:r w:rsidR="00354026" w:rsidRPr="00875AE3">
        <w:rPr>
          <w:lang w:val="fr-FR"/>
        </w:rPr>
        <w:t>.</w:t>
      </w:r>
      <w:r w:rsidR="00177A50" w:rsidRPr="00875AE3">
        <w:rPr>
          <w:lang w:val="fr-FR"/>
        </w:rPr>
        <w:t xml:space="preserve"> En plus du contrôle permanent des paramètres de dépose, il est également possible d'enregistrer toutes les données.</w:t>
      </w:r>
    </w:p>
    <w:p w14:paraId="41AF2899" w14:textId="7761F10C" w:rsidR="00E76C54" w:rsidRPr="00875AE3" w:rsidRDefault="00E76C54" w:rsidP="00633EDF">
      <w:pPr>
        <w:pStyle w:val="Presse-Fliesstext"/>
        <w:rPr>
          <w:lang w:val="fr-FR"/>
        </w:rPr>
      </w:pPr>
      <w:r w:rsidRPr="00875AE3">
        <w:rPr>
          <w:lang w:val="fr-FR"/>
        </w:rPr>
        <w:lastRenderedPageBreak/>
        <w:t>L'application de</w:t>
      </w:r>
      <w:r w:rsidR="00461F8C">
        <w:rPr>
          <w:lang w:val="fr-FR"/>
        </w:rPr>
        <w:t>s</w:t>
      </w:r>
      <w:r w:rsidRPr="00875AE3">
        <w:rPr>
          <w:lang w:val="fr-FR"/>
        </w:rPr>
        <w:t xml:space="preserve"> produits d'étanchéité requiert un certain niveau d'expertise. Les polysulfures compressibles couramment utilisés sont des fluides à deux composants qui doivent être mélangés dans un rapport précis pour obtenir des performances </w:t>
      </w:r>
      <w:r w:rsidR="00195CEE" w:rsidRPr="00875AE3">
        <w:rPr>
          <w:lang w:val="fr-FR"/>
        </w:rPr>
        <w:t>optimales</w:t>
      </w:r>
      <w:r w:rsidRPr="00875AE3">
        <w:rPr>
          <w:lang w:val="fr-FR"/>
        </w:rPr>
        <w:t xml:space="preserve"> et </w:t>
      </w:r>
      <w:r w:rsidR="00960BEF">
        <w:rPr>
          <w:lang w:val="fr-FR"/>
        </w:rPr>
        <w:t>répondre aux</w:t>
      </w:r>
      <w:r w:rsidRPr="00875AE3">
        <w:rPr>
          <w:lang w:val="fr-FR"/>
        </w:rPr>
        <w:t xml:space="preserve"> spécifications. Les choses deviennent vraiment </w:t>
      </w:r>
      <w:r w:rsidR="00EB3AA1">
        <w:rPr>
          <w:lang w:val="fr-FR"/>
        </w:rPr>
        <w:t>intéressant</w:t>
      </w:r>
      <w:r w:rsidR="00EA043E">
        <w:rPr>
          <w:lang w:val="fr-FR"/>
        </w:rPr>
        <w:t>e</w:t>
      </w:r>
      <w:r w:rsidR="00EB3AA1">
        <w:rPr>
          <w:lang w:val="fr-FR"/>
        </w:rPr>
        <w:t>s</w:t>
      </w:r>
      <w:r w:rsidRPr="00875AE3">
        <w:rPr>
          <w:lang w:val="fr-FR"/>
        </w:rPr>
        <w:t xml:space="preserve"> lorsqu'il s'agit de doser des quantités particulièrement petites, comme </w:t>
      </w:r>
      <w:r w:rsidR="00461F8C">
        <w:rPr>
          <w:lang w:val="fr-FR"/>
        </w:rPr>
        <w:t>c’est souvent l</w:t>
      </w:r>
      <w:r w:rsidR="005C7528">
        <w:rPr>
          <w:lang w:val="fr-FR"/>
        </w:rPr>
        <w:t>e</w:t>
      </w:r>
      <w:r w:rsidR="00461F8C">
        <w:rPr>
          <w:lang w:val="fr-FR"/>
        </w:rPr>
        <w:t xml:space="preserve"> cas</w:t>
      </w:r>
      <w:r w:rsidRPr="00875AE3">
        <w:rPr>
          <w:lang w:val="fr-FR"/>
        </w:rPr>
        <w:t xml:space="preserve"> </w:t>
      </w:r>
      <w:r w:rsidR="00B449AB">
        <w:rPr>
          <w:lang w:val="fr-FR"/>
        </w:rPr>
        <w:t>en matière d</w:t>
      </w:r>
      <w:r w:rsidRPr="00875AE3">
        <w:rPr>
          <w:lang w:val="fr-FR"/>
        </w:rPr>
        <w:t xml:space="preserve">'étanchéité. </w:t>
      </w:r>
      <w:r w:rsidR="002C1CE3" w:rsidRPr="00875AE3">
        <w:rPr>
          <w:lang w:val="fr-FR"/>
        </w:rPr>
        <w:t>Dans ce cas, la technologie de la pompe à cavité progressive offre des avantages par rapport à d'autres systèmes de dosage fonctionnant avec des vannes ou des contrôles temps-pression.</w:t>
      </w:r>
      <w:r w:rsidR="003879B1" w:rsidRPr="00875AE3">
        <w:rPr>
          <w:lang w:val="fr-FR"/>
        </w:rPr>
        <w:t xml:space="preserve"> </w:t>
      </w:r>
      <w:r w:rsidRPr="00875AE3">
        <w:rPr>
          <w:lang w:val="fr-FR"/>
        </w:rPr>
        <w:t xml:space="preserve">En effet, le dosage purement volumétrique peut être effectué avec une précision et une répétabilité élevées et </w:t>
      </w:r>
      <w:r w:rsidR="003879B1" w:rsidRPr="00875AE3">
        <w:rPr>
          <w:lang w:val="fr-FR"/>
        </w:rPr>
        <w:t>il n’implique</w:t>
      </w:r>
      <w:r w:rsidRPr="00875AE3">
        <w:rPr>
          <w:lang w:val="fr-FR"/>
        </w:rPr>
        <w:t xml:space="preserve"> qu'un minimum de pièces d'usure.</w:t>
      </w:r>
    </w:p>
    <w:p w14:paraId="542FF557" w14:textId="2E4F511B" w:rsidR="00834754" w:rsidRPr="00875AE3" w:rsidRDefault="00394134" w:rsidP="00834754">
      <w:pPr>
        <w:pStyle w:val="Presse-Fliesstext"/>
        <w:rPr>
          <w:lang w:val="fr-FR"/>
        </w:rPr>
      </w:pPr>
      <w:r w:rsidRPr="00875AE3">
        <w:rPr>
          <w:lang w:val="fr-FR"/>
        </w:rPr>
        <w:t xml:space="preserve">Chez ViscoTec, il est courant de reproduire et de simuler des process et des projets dans le centre technique interne et de les </w:t>
      </w:r>
      <w:r w:rsidR="002D05FD" w:rsidRPr="00875AE3">
        <w:rPr>
          <w:lang w:val="fr-FR"/>
        </w:rPr>
        <w:t>vérifier</w:t>
      </w:r>
      <w:r w:rsidRPr="00875AE3">
        <w:rPr>
          <w:lang w:val="fr-FR"/>
        </w:rPr>
        <w:t xml:space="preserve"> en collaboration avec le client ou le fabricant du </w:t>
      </w:r>
      <w:r w:rsidR="006D128C" w:rsidRPr="00875AE3">
        <w:rPr>
          <w:lang w:val="fr-FR"/>
        </w:rPr>
        <w:t>produit</w:t>
      </w:r>
      <w:r w:rsidRPr="00875AE3">
        <w:rPr>
          <w:lang w:val="fr-FR"/>
        </w:rPr>
        <w:t xml:space="preserve"> concerné. Par exemple, des essais de joints ont été réalisés avec le fabricant de matériaux </w:t>
      </w:r>
      <w:hyperlink r:id="rId12" w:history="1">
        <w:r w:rsidRPr="0094240F">
          <w:rPr>
            <w:rStyle w:val="Hyperlink"/>
            <w:lang w:val="fr-FR"/>
          </w:rPr>
          <w:t>Chemetall</w:t>
        </w:r>
      </w:hyperlink>
      <w:r w:rsidRPr="00875AE3">
        <w:rPr>
          <w:lang w:val="fr-FR"/>
        </w:rPr>
        <w:t xml:space="preserve"> en utilisant le </w:t>
      </w:r>
      <w:r w:rsidR="007D49C5" w:rsidRPr="00875AE3">
        <w:rPr>
          <w:lang w:val="fr-FR"/>
        </w:rPr>
        <w:t>produit</w:t>
      </w:r>
      <w:r w:rsidRPr="00875AE3">
        <w:rPr>
          <w:lang w:val="fr-FR"/>
        </w:rPr>
        <w:t xml:space="preserve"> d'étanchéité Naftoseal MC-780 B-2, bien connu dans l'industrie. Il contient de minuscules sphères polymères creuses et est donc compressible - un défi particulier du point de vue du dosage ! À l'aide d'un composant réel d'un avion de ligne, une application a été simulée afin d'acquérir une expérience supplémentaire et d'identifier les défis potentiels. "</w:t>
      </w:r>
      <w:r w:rsidRPr="00875AE3">
        <w:rPr>
          <w:i/>
          <w:iCs/>
          <w:lang w:val="fr-FR"/>
        </w:rPr>
        <w:t xml:space="preserve">Nous essayons toujours de générer autant </w:t>
      </w:r>
      <w:r w:rsidR="004B2B89" w:rsidRPr="00875AE3">
        <w:rPr>
          <w:i/>
          <w:iCs/>
          <w:lang w:val="fr-FR"/>
        </w:rPr>
        <w:t xml:space="preserve">que possible </w:t>
      </w:r>
      <w:r w:rsidRPr="00875AE3">
        <w:rPr>
          <w:i/>
          <w:iCs/>
          <w:lang w:val="fr-FR"/>
        </w:rPr>
        <w:t>de</w:t>
      </w:r>
      <w:r w:rsidR="004B2B89">
        <w:rPr>
          <w:i/>
          <w:iCs/>
          <w:lang w:val="fr-FR"/>
        </w:rPr>
        <w:t>s</w:t>
      </w:r>
      <w:r w:rsidRPr="00875AE3">
        <w:rPr>
          <w:i/>
          <w:iCs/>
          <w:lang w:val="fr-FR"/>
        </w:rPr>
        <w:t xml:space="preserve"> connaissances sur les applications. Cela nous permet d'offrir à nos clients le meilleur soutien possible lors de l'automatisation de leurs process</w:t>
      </w:r>
      <w:r w:rsidRPr="00875AE3">
        <w:rPr>
          <w:lang w:val="fr-FR"/>
        </w:rPr>
        <w:t>", déclare Simon Widderich, Business Development Manager A</w:t>
      </w:r>
      <w:r w:rsidR="00C0023F" w:rsidRPr="00875AE3">
        <w:rPr>
          <w:lang w:val="fr-FR"/>
        </w:rPr>
        <w:t>éronautique</w:t>
      </w:r>
      <w:r w:rsidRPr="00875AE3">
        <w:rPr>
          <w:lang w:val="fr-FR"/>
        </w:rPr>
        <w:t xml:space="preserve"> chez ViscoTec. Les essais de dosage ont porté non seulement sur l'application du </w:t>
      </w:r>
      <w:r w:rsidR="003026F2" w:rsidRPr="00875AE3">
        <w:rPr>
          <w:lang w:val="fr-FR"/>
        </w:rPr>
        <w:t>produit</w:t>
      </w:r>
      <w:r w:rsidRPr="00875AE3">
        <w:rPr>
          <w:lang w:val="fr-FR"/>
        </w:rPr>
        <w:t xml:space="preserve">, mais aussi sur l'étude des propriétés </w:t>
      </w:r>
      <w:r w:rsidR="003026F2" w:rsidRPr="00875AE3">
        <w:rPr>
          <w:lang w:val="fr-FR"/>
        </w:rPr>
        <w:t>du matériau mélangé</w:t>
      </w:r>
      <w:r w:rsidRPr="00875AE3">
        <w:rPr>
          <w:lang w:val="fr-FR"/>
        </w:rPr>
        <w:t xml:space="preserve">. Les analyses des résultats </w:t>
      </w:r>
      <w:r w:rsidR="00894E1F" w:rsidRPr="00875AE3">
        <w:rPr>
          <w:lang w:val="fr-FR"/>
        </w:rPr>
        <w:t>du dosage</w:t>
      </w:r>
      <w:r w:rsidRPr="00875AE3">
        <w:rPr>
          <w:lang w:val="fr-FR"/>
        </w:rPr>
        <w:t xml:space="preserve"> ont donc été réalisées en collaboration avec Chemetall. </w:t>
      </w:r>
      <w:r w:rsidR="002316B6" w:rsidRPr="00875AE3">
        <w:rPr>
          <w:lang w:val="fr-FR"/>
        </w:rPr>
        <w:t>Heinz Burock, responsable des technologies d'application aéronautique chez Chemetall, à propos des résultats :</w:t>
      </w:r>
      <w:r w:rsidR="00834754" w:rsidRPr="00875AE3">
        <w:rPr>
          <w:lang w:val="fr-FR"/>
        </w:rPr>
        <w:t xml:space="preserve"> "</w:t>
      </w:r>
      <w:r w:rsidR="002272CC" w:rsidRPr="002272CC">
        <w:rPr>
          <w:i/>
          <w:iCs/>
          <w:lang w:val="fr-FR"/>
        </w:rPr>
        <w:t>Les caractéristiques exceptionnelles de cette technologie sont la précision, jamais atteinte auparavant, des rapports de mélange spécifiés pour toutes les quantités d</w:t>
      </w:r>
      <w:r w:rsidR="00631CF7">
        <w:rPr>
          <w:i/>
          <w:iCs/>
          <w:lang w:val="fr-FR"/>
        </w:rPr>
        <w:t>os</w:t>
      </w:r>
      <w:r w:rsidR="002272CC" w:rsidRPr="002272CC">
        <w:rPr>
          <w:i/>
          <w:iCs/>
          <w:lang w:val="fr-FR"/>
        </w:rPr>
        <w:t>ées, ainsi que l'évolutivité du système, du remplissage des cartouches à l'application de la tête de mélange sur un robot</w:t>
      </w:r>
      <w:r w:rsidR="00EA043E">
        <w:rPr>
          <w:i/>
          <w:iCs/>
          <w:lang w:val="fr-FR"/>
        </w:rPr>
        <w:t>.</w:t>
      </w:r>
      <w:r w:rsidR="00834754" w:rsidRPr="00875AE3">
        <w:rPr>
          <w:lang w:val="fr-FR"/>
        </w:rPr>
        <w:t>"</w:t>
      </w:r>
    </w:p>
    <w:p w14:paraId="127B6BA3" w14:textId="0BFE2409" w:rsidR="00063F81" w:rsidRDefault="00AB274F" w:rsidP="001179BE">
      <w:pPr>
        <w:pStyle w:val="Presse-Fliesstext"/>
        <w:rPr>
          <w:lang w:val="fr-FR"/>
        </w:rPr>
      </w:pPr>
      <w:r w:rsidRPr="00875AE3">
        <w:rPr>
          <w:lang w:val="fr-FR"/>
        </w:rPr>
        <w:t xml:space="preserve">Cliquez ici pour </w:t>
      </w:r>
      <w:r w:rsidR="009960CE" w:rsidRPr="00875AE3">
        <w:rPr>
          <w:lang w:val="fr-FR"/>
        </w:rPr>
        <w:t xml:space="preserve">voir ici la vidéo des essais de dosage avec Chemetall </w:t>
      </w:r>
      <w:r w:rsidR="00C348CC" w:rsidRPr="00875AE3">
        <w:rPr>
          <w:lang w:val="fr-FR"/>
        </w:rPr>
        <w:t xml:space="preserve">: </w:t>
      </w:r>
      <w:hyperlink r:id="rId13" w:history="1">
        <w:r w:rsidR="007B11E5" w:rsidRPr="0089174A">
          <w:rPr>
            <w:rStyle w:val="Hyperlink"/>
            <w:lang w:val="fr-FR"/>
          </w:rPr>
          <w:t>https://www.youtube.com/watch?v=4QImCNmzT-U</w:t>
        </w:r>
      </w:hyperlink>
    </w:p>
    <w:p w14:paraId="459CA858" w14:textId="77777777" w:rsidR="00A275F6" w:rsidRDefault="00A275F6" w:rsidP="000E2BA7">
      <w:pPr>
        <w:pStyle w:val="Subheadline"/>
        <w:rPr>
          <w:u w:val="single"/>
          <w:lang w:val="fr-FR"/>
        </w:rPr>
      </w:pPr>
    </w:p>
    <w:p w14:paraId="62FC823E" w14:textId="1CD25025" w:rsidR="00A275F6" w:rsidRDefault="00A275F6" w:rsidP="00A275F6">
      <w:pPr>
        <w:pStyle w:val="Fliesstext"/>
        <w:rPr>
          <w:lang w:val="fr-FR"/>
        </w:rPr>
      </w:pPr>
      <w:r>
        <w:rPr>
          <w:lang w:val="en-US"/>
        </w:rPr>
        <w:t xml:space="preserve">4.758 </w:t>
      </w:r>
      <w:r w:rsidRPr="00A275F6">
        <w:rPr>
          <w:lang w:val="en-US"/>
        </w:rPr>
        <w:t xml:space="preserve">caractères, y compris les espaces. </w:t>
      </w:r>
      <w:r>
        <w:rPr>
          <w:lang w:val="fr-FR"/>
        </w:rPr>
        <w:t>Réimpression gratuite. Copie sur demande.</w:t>
      </w:r>
    </w:p>
    <w:p w14:paraId="6A31C87B" w14:textId="25F31362" w:rsidR="00F074B2" w:rsidRPr="00875AE3" w:rsidRDefault="009960CE" w:rsidP="000E2BA7">
      <w:pPr>
        <w:pStyle w:val="Subheadline"/>
        <w:rPr>
          <w:lang w:val="fr-FR"/>
        </w:rPr>
      </w:pPr>
      <w:r w:rsidRPr="00875AE3">
        <w:rPr>
          <w:u w:val="single"/>
          <w:lang w:val="fr-FR"/>
        </w:rPr>
        <w:lastRenderedPageBreak/>
        <w:t>Images</w:t>
      </w:r>
      <w:r w:rsidRPr="00875AE3">
        <w:rPr>
          <w:lang w:val="fr-FR"/>
        </w:rPr>
        <w:t xml:space="preserve"> </w:t>
      </w:r>
      <w:r w:rsidR="00C60AD4" w:rsidRPr="00875AE3">
        <w:rPr>
          <w:lang w:val="fr-FR"/>
        </w:rPr>
        <w:t>:</w:t>
      </w:r>
    </w:p>
    <w:p w14:paraId="171C35FB" w14:textId="304F8A18" w:rsidR="00047045" w:rsidRPr="00875AE3" w:rsidRDefault="00047045" w:rsidP="000E2BA7">
      <w:pPr>
        <w:pStyle w:val="Subheadline"/>
        <w:rPr>
          <w:lang w:val="fr-FR"/>
        </w:rPr>
      </w:pPr>
    </w:p>
    <w:p w14:paraId="76717F20" w14:textId="62D71045" w:rsidR="00047045" w:rsidRPr="00875AE3" w:rsidRDefault="00525623" w:rsidP="000E2BA7">
      <w:pPr>
        <w:pStyle w:val="Subheadline"/>
        <w:rPr>
          <w:lang w:val="fr-FR"/>
        </w:rPr>
      </w:pPr>
      <w:r w:rsidRPr="00875AE3">
        <w:rPr>
          <w:noProof/>
          <w:lang w:val="fr-FR"/>
        </w:rPr>
        <w:drawing>
          <wp:inline distT="0" distB="0" distL="0" distR="0" wp14:anchorId="3E7CF1EB" wp14:editId="04580608">
            <wp:extent cx="2044636" cy="1362075"/>
            <wp:effectExtent l="19050" t="19050" r="1333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47759" cy="1364155"/>
                    </a:xfrm>
                    <a:prstGeom prst="rect">
                      <a:avLst/>
                    </a:prstGeom>
                    <a:noFill/>
                    <a:ln>
                      <a:solidFill>
                        <a:schemeClr val="accent1"/>
                      </a:solidFill>
                    </a:ln>
                  </pic:spPr>
                </pic:pic>
              </a:graphicData>
            </a:graphic>
          </wp:inline>
        </w:drawing>
      </w:r>
      <w:r w:rsidRPr="00875AE3">
        <w:rPr>
          <w:lang w:val="fr-FR"/>
        </w:rPr>
        <w:t xml:space="preserve">  </w:t>
      </w:r>
      <w:r w:rsidR="00634A38" w:rsidRPr="00875AE3">
        <w:rPr>
          <w:noProof/>
          <w:lang w:val="fr-FR"/>
        </w:rPr>
        <w:drawing>
          <wp:inline distT="0" distB="0" distL="0" distR="0" wp14:anchorId="155BA4D3" wp14:editId="3BF014BA">
            <wp:extent cx="2041474" cy="1361998"/>
            <wp:effectExtent l="19050" t="19050" r="16510" b="1016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46025" cy="1365034"/>
                    </a:xfrm>
                    <a:prstGeom prst="rect">
                      <a:avLst/>
                    </a:prstGeom>
                    <a:noFill/>
                    <a:ln>
                      <a:solidFill>
                        <a:schemeClr val="accent1"/>
                      </a:solidFill>
                    </a:ln>
                  </pic:spPr>
                </pic:pic>
              </a:graphicData>
            </a:graphic>
          </wp:inline>
        </w:drawing>
      </w:r>
    </w:p>
    <w:p w14:paraId="12E4F58C" w14:textId="5F2B0628" w:rsidR="000E2BA7" w:rsidRPr="00875AE3" w:rsidRDefault="00F9764F" w:rsidP="000E2BA7">
      <w:pPr>
        <w:pStyle w:val="Subheadline"/>
        <w:rPr>
          <w:rFonts w:cs="Times New Roman"/>
          <w:b w:val="0"/>
          <w:i/>
          <w:sz w:val="18"/>
          <w:szCs w:val="18"/>
          <w:lang w:val="fr-FR"/>
        </w:rPr>
      </w:pPr>
      <w:r>
        <w:rPr>
          <w:rFonts w:cs="Times New Roman"/>
          <w:b w:val="0"/>
          <w:i/>
          <w:sz w:val="18"/>
          <w:szCs w:val="18"/>
          <w:lang w:val="fr-FR"/>
        </w:rPr>
        <w:t>Les e</w:t>
      </w:r>
      <w:r w:rsidR="00FC31E7" w:rsidRPr="00875AE3">
        <w:rPr>
          <w:rFonts w:cs="Times New Roman"/>
          <w:b w:val="0"/>
          <w:i/>
          <w:sz w:val="18"/>
          <w:szCs w:val="18"/>
          <w:lang w:val="fr-FR"/>
        </w:rPr>
        <w:t xml:space="preserve">ssais </w:t>
      </w:r>
      <w:r w:rsidR="00852FA9">
        <w:rPr>
          <w:rFonts w:cs="Times New Roman"/>
          <w:b w:val="0"/>
          <w:i/>
          <w:sz w:val="18"/>
          <w:szCs w:val="18"/>
          <w:lang w:val="fr-FR"/>
        </w:rPr>
        <w:t>d’applications</w:t>
      </w:r>
      <w:r w:rsidR="00FC31E7" w:rsidRPr="00875AE3">
        <w:rPr>
          <w:rFonts w:cs="Times New Roman"/>
          <w:b w:val="0"/>
          <w:i/>
          <w:sz w:val="18"/>
          <w:szCs w:val="18"/>
          <w:lang w:val="fr-FR"/>
        </w:rPr>
        <w:t xml:space="preserve"> d</w:t>
      </w:r>
      <w:r w:rsidR="002373B5" w:rsidRPr="00875AE3">
        <w:rPr>
          <w:rFonts w:cs="Times New Roman"/>
          <w:b w:val="0"/>
          <w:i/>
          <w:sz w:val="18"/>
          <w:szCs w:val="18"/>
          <w:lang w:val="fr-FR"/>
        </w:rPr>
        <w:t>e joints d’</w:t>
      </w:r>
      <w:r w:rsidR="00FC31E7" w:rsidRPr="00875AE3">
        <w:rPr>
          <w:rFonts w:cs="Times New Roman"/>
          <w:b w:val="0"/>
          <w:i/>
          <w:sz w:val="18"/>
          <w:szCs w:val="18"/>
          <w:lang w:val="fr-FR"/>
        </w:rPr>
        <w:t>étanchéité dans le centre technique de ViscoTec</w:t>
      </w:r>
      <w:r w:rsidR="00852FA9">
        <w:rPr>
          <w:rFonts w:cs="Times New Roman"/>
          <w:b w:val="0"/>
          <w:i/>
          <w:sz w:val="18"/>
          <w:szCs w:val="18"/>
          <w:lang w:val="fr-FR"/>
        </w:rPr>
        <w:t>.</w:t>
      </w:r>
    </w:p>
    <w:p w14:paraId="3850CFCF" w14:textId="77777777" w:rsidR="00FC31E7" w:rsidRPr="00875AE3" w:rsidRDefault="00FC31E7" w:rsidP="000E2BA7">
      <w:pPr>
        <w:pStyle w:val="Subheadline"/>
        <w:rPr>
          <w:lang w:val="fr-FR"/>
        </w:rPr>
      </w:pPr>
    </w:p>
    <w:p w14:paraId="38846F7E" w14:textId="2886E78C" w:rsidR="00A13580" w:rsidRPr="00875AE3" w:rsidRDefault="00307C48" w:rsidP="00A13580">
      <w:pPr>
        <w:pStyle w:val="Subheadline"/>
        <w:rPr>
          <w:lang w:val="fr-FR"/>
        </w:rPr>
      </w:pPr>
      <w:r w:rsidRPr="00875AE3">
        <w:rPr>
          <w:noProof/>
          <w:lang w:val="fr-FR"/>
        </w:rPr>
        <w:drawing>
          <wp:inline distT="0" distB="0" distL="0" distR="0" wp14:anchorId="310BA8C7" wp14:editId="09084CB0">
            <wp:extent cx="1847850" cy="2619375"/>
            <wp:effectExtent l="19050" t="19050" r="19050" b="285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847850" cy="2619375"/>
                    </a:xfrm>
                    <a:prstGeom prst="rect">
                      <a:avLst/>
                    </a:prstGeom>
                    <a:ln>
                      <a:solidFill>
                        <a:schemeClr val="accent1"/>
                      </a:solidFill>
                    </a:ln>
                  </pic:spPr>
                </pic:pic>
              </a:graphicData>
            </a:graphic>
          </wp:inline>
        </w:drawing>
      </w:r>
      <w:r w:rsidR="00A13580" w:rsidRPr="00875AE3">
        <w:rPr>
          <w:lang w:val="fr-FR"/>
        </w:rPr>
        <w:t xml:space="preserve">  </w:t>
      </w:r>
      <w:r w:rsidR="006F1EE5" w:rsidRPr="00875AE3">
        <w:rPr>
          <w:noProof/>
          <w:lang w:val="fr-FR"/>
        </w:rPr>
        <w:drawing>
          <wp:inline distT="0" distB="0" distL="0" distR="0" wp14:anchorId="6C618F6B" wp14:editId="2FAF3378">
            <wp:extent cx="1819275" cy="2628900"/>
            <wp:effectExtent l="19050" t="19050" r="28575" b="190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819275" cy="2628900"/>
                    </a:xfrm>
                    <a:prstGeom prst="rect">
                      <a:avLst/>
                    </a:prstGeom>
                    <a:ln>
                      <a:solidFill>
                        <a:schemeClr val="accent1"/>
                      </a:solidFill>
                    </a:ln>
                  </pic:spPr>
                </pic:pic>
              </a:graphicData>
            </a:graphic>
          </wp:inline>
        </w:drawing>
      </w:r>
      <w:r w:rsidR="00A13580" w:rsidRPr="00875AE3">
        <w:rPr>
          <w:lang w:val="fr-FR"/>
        </w:rPr>
        <w:t xml:space="preserve">  </w:t>
      </w:r>
    </w:p>
    <w:p w14:paraId="6E0633C0" w14:textId="14F391BF" w:rsidR="007946D4" w:rsidRPr="00875AE3" w:rsidRDefault="00FC31E7" w:rsidP="000E2BA7">
      <w:pPr>
        <w:pStyle w:val="Subheadline"/>
        <w:rPr>
          <w:rFonts w:cs="Times New Roman"/>
          <w:b w:val="0"/>
          <w:i/>
          <w:sz w:val="18"/>
          <w:szCs w:val="18"/>
          <w:lang w:val="fr-FR"/>
        </w:rPr>
      </w:pPr>
      <w:r w:rsidRPr="00875AE3">
        <w:rPr>
          <w:rFonts w:cs="Times New Roman"/>
          <w:b w:val="0"/>
          <w:i/>
          <w:sz w:val="18"/>
          <w:szCs w:val="18"/>
          <w:lang w:val="fr-FR"/>
        </w:rPr>
        <w:t xml:space="preserve">Exemples d'applications de </w:t>
      </w:r>
      <w:r w:rsidR="009B1BF8" w:rsidRPr="00875AE3">
        <w:rPr>
          <w:rFonts w:cs="Times New Roman"/>
          <w:b w:val="0"/>
          <w:i/>
          <w:sz w:val="18"/>
          <w:szCs w:val="18"/>
          <w:lang w:val="fr-FR"/>
        </w:rPr>
        <w:t xml:space="preserve">joints d’étanchéité </w:t>
      </w:r>
      <w:r w:rsidR="008C2A35" w:rsidRPr="00875AE3">
        <w:rPr>
          <w:rFonts w:cs="Times New Roman"/>
          <w:b w:val="0"/>
          <w:i/>
          <w:sz w:val="18"/>
          <w:szCs w:val="18"/>
          <w:lang w:val="fr-FR"/>
        </w:rPr>
        <w:t xml:space="preserve">automatisées </w:t>
      </w:r>
      <w:r w:rsidRPr="00875AE3">
        <w:rPr>
          <w:rFonts w:cs="Times New Roman"/>
          <w:b w:val="0"/>
          <w:i/>
          <w:sz w:val="18"/>
          <w:szCs w:val="18"/>
          <w:lang w:val="fr-FR"/>
        </w:rPr>
        <w:t>dans la production aéro</w:t>
      </w:r>
      <w:r w:rsidR="008C2A35" w:rsidRPr="00875AE3">
        <w:rPr>
          <w:rFonts w:cs="Times New Roman"/>
          <w:b w:val="0"/>
          <w:i/>
          <w:sz w:val="18"/>
          <w:szCs w:val="18"/>
          <w:lang w:val="fr-FR"/>
        </w:rPr>
        <w:t>nautique</w:t>
      </w:r>
      <w:r w:rsidR="00852FA9">
        <w:rPr>
          <w:rFonts w:cs="Times New Roman"/>
          <w:b w:val="0"/>
          <w:i/>
          <w:sz w:val="18"/>
          <w:szCs w:val="18"/>
          <w:lang w:val="fr-FR"/>
        </w:rPr>
        <w:t>.</w:t>
      </w:r>
    </w:p>
    <w:p w14:paraId="7889F11F" w14:textId="77777777" w:rsidR="00FC31E7" w:rsidRPr="00875AE3" w:rsidRDefault="00FC31E7" w:rsidP="000E2BA7">
      <w:pPr>
        <w:pStyle w:val="Subheadline"/>
        <w:rPr>
          <w:lang w:val="fr-FR"/>
        </w:rPr>
      </w:pPr>
    </w:p>
    <w:p w14:paraId="2B725465" w14:textId="77777777" w:rsidR="007946D4" w:rsidRPr="00875AE3" w:rsidRDefault="007946D4" w:rsidP="000E2BA7">
      <w:pPr>
        <w:pStyle w:val="Subheadline"/>
        <w:rPr>
          <w:lang w:val="fr-FR"/>
        </w:rPr>
      </w:pPr>
    </w:p>
    <w:p w14:paraId="4C7537AA" w14:textId="77777777" w:rsidR="00CE0B21" w:rsidRPr="00875AE3" w:rsidRDefault="00CE0B21" w:rsidP="00CE0B21">
      <w:pPr>
        <w:pStyle w:val="Fliesstext"/>
        <w:rPr>
          <w:b/>
          <w:bCs/>
          <w:lang w:val="fr-FR"/>
        </w:rPr>
      </w:pPr>
      <w:r w:rsidRPr="00875AE3">
        <w:rPr>
          <w:b/>
          <w:bCs/>
          <w:lang w:val="fr-FR"/>
        </w:rPr>
        <w:t xml:space="preserve">ViscoTec – Le dosage à la perfection ! </w:t>
      </w:r>
    </w:p>
    <w:p w14:paraId="47E54E99" w14:textId="77777777" w:rsidR="00CE0B21" w:rsidRPr="00875AE3" w:rsidRDefault="00CE0B21" w:rsidP="00CE0B21">
      <w:pPr>
        <w:pStyle w:val="Fliesstext"/>
        <w:rPr>
          <w:sz w:val="6"/>
          <w:szCs w:val="8"/>
          <w:lang w:val="fr-FR"/>
        </w:rPr>
      </w:pPr>
    </w:p>
    <w:p w14:paraId="43051541" w14:textId="77777777" w:rsidR="00CE0B21" w:rsidRPr="00CE0B21" w:rsidRDefault="00CE0B21" w:rsidP="00CE0B21">
      <w:pPr>
        <w:pStyle w:val="Fliesstext"/>
        <w:rPr>
          <w:lang w:val="fr-FR"/>
        </w:rPr>
      </w:pPr>
      <w:r w:rsidRPr="00875AE3">
        <w:rPr>
          <w:lang w:val="fr-FR"/>
        </w:rPr>
        <w:t>ViscoTec Pumpen- u. Dosiertechnik GmbH fabrique des systèmes nécessaires au pompage, au dosage, à l'application, au remplissage et au prélèvement de fluides de viscosité moyenne à élevée. Le leader technologique a son siège à Töging a. Inn (en Bavière, près de Munich). ViscoTec possède également des filiales aux USA, en Chine, à Singapour, en Inde et en France et emploie environ 260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le traitement du produit. Une parfaite synergie de tous les composants est ainsi garantie. Toutes les matières, dont certaines présentent une viscosité atteignant jusqu'à 7 000 000 mPas, sont pompées et dosées pratiquement sans pulsations et avec des contraintes de cisaillement extrêmement réduites. Chaque application est accompagnée de conseils exhaustifs et, si nécessaire, de nombreux essais et tests sont réalisés en collaboration avec les clients. Les pompes de dosage et installations de dosage ViscoTec sont optimisées en fonction de ch</w:t>
      </w:r>
      <w:r w:rsidRPr="00CE0B21">
        <w:rPr>
          <w:lang w:val="fr-FR"/>
        </w:rPr>
        <w:t>aque application : industrie alimentaire, e-mobilité, aéronautique, technologie médicale, industrie pharmaceutique et de nombreux autres secteurs.</w:t>
      </w:r>
    </w:p>
    <w:p w14:paraId="6FC88BF0" w14:textId="77777777" w:rsidR="00F074B2" w:rsidRPr="00CE0B21" w:rsidRDefault="00F074B2" w:rsidP="00F074B2">
      <w:pPr>
        <w:rPr>
          <w:rFonts w:cs="Arial"/>
          <w:lang w:val="fr-FR"/>
        </w:rPr>
      </w:pPr>
    </w:p>
    <w:p w14:paraId="7BAD6F6B" w14:textId="77777777" w:rsidR="00F074B2" w:rsidRPr="00CE0B21" w:rsidRDefault="00F074B2" w:rsidP="00C60AD4">
      <w:pPr>
        <w:spacing w:line="360" w:lineRule="auto"/>
        <w:ind w:right="1273"/>
        <w:rPr>
          <w:rFonts w:cs="Arial"/>
          <w:lang w:val="fr-FR"/>
        </w:rPr>
      </w:pPr>
    </w:p>
    <w:p w14:paraId="337B5936" w14:textId="77777777" w:rsidR="00852FA9" w:rsidRDefault="00852FA9" w:rsidP="000E2BA7">
      <w:pPr>
        <w:pStyle w:val="Subheadline"/>
        <w:rPr>
          <w:lang w:val="fr-FR"/>
        </w:rPr>
      </w:pPr>
    </w:p>
    <w:p w14:paraId="4798582D" w14:textId="10980819" w:rsidR="00F074B2" w:rsidRPr="00741379" w:rsidRDefault="00CE0B21" w:rsidP="000E2BA7">
      <w:pPr>
        <w:pStyle w:val="Subheadline"/>
      </w:pPr>
      <w:r w:rsidRPr="00741379">
        <w:lastRenderedPageBreak/>
        <w:t xml:space="preserve">Contact Presse </w:t>
      </w:r>
      <w:r w:rsidR="00F074B2" w:rsidRPr="00741379">
        <w:t>:</w:t>
      </w:r>
    </w:p>
    <w:p w14:paraId="3A7B9D60" w14:textId="77777777" w:rsidR="00F074B2" w:rsidRPr="00741379" w:rsidRDefault="001C24FD" w:rsidP="000E2BA7">
      <w:pPr>
        <w:pStyle w:val="Fliesstext"/>
      </w:pPr>
      <w:r w:rsidRPr="00741379">
        <w:t>Melanie Hintereder</w:t>
      </w:r>
      <w:r w:rsidR="00F074B2" w:rsidRPr="00741379">
        <w:t>, Marketing</w:t>
      </w:r>
    </w:p>
    <w:p w14:paraId="33513C59" w14:textId="77777777" w:rsidR="00F074B2" w:rsidRPr="00741379" w:rsidRDefault="00F074B2" w:rsidP="000E2BA7">
      <w:pPr>
        <w:pStyle w:val="Fliesstext"/>
      </w:pPr>
      <w:r w:rsidRPr="00741379">
        <w:t>ViscoTec Pumpen- u. Dosiertechnik GmbH</w:t>
      </w:r>
    </w:p>
    <w:p w14:paraId="4E84FF51" w14:textId="77777777" w:rsidR="00F074B2" w:rsidRPr="00741379" w:rsidRDefault="00F074B2" w:rsidP="000E2BA7">
      <w:pPr>
        <w:pStyle w:val="Fliesstext"/>
      </w:pPr>
      <w:r w:rsidRPr="00741379">
        <w:t>Amperstraße 13 | 84513 Töging a. Inn | Germany</w:t>
      </w:r>
    </w:p>
    <w:p w14:paraId="5F43B039" w14:textId="77777777" w:rsidR="00F074B2" w:rsidRPr="00741379" w:rsidRDefault="00F074B2" w:rsidP="000E2BA7">
      <w:pPr>
        <w:pStyle w:val="Fliesstext"/>
      </w:pPr>
      <w:r w:rsidRPr="00741379">
        <w:t>Tel.: +49 8631 9274-4</w:t>
      </w:r>
      <w:r w:rsidR="001C24FD" w:rsidRPr="00741379">
        <w:t>04</w:t>
      </w:r>
      <w:r w:rsidRPr="00741379">
        <w:t xml:space="preserve"> </w:t>
      </w:r>
    </w:p>
    <w:p w14:paraId="42CC66D4" w14:textId="77777777" w:rsidR="00F074B2" w:rsidRPr="00741379" w:rsidRDefault="001C24FD" w:rsidP="000E2BA7">
      <w:pPr>
        <w:pStyle w:val="Fliesstext"/>
      </w:pPr>
      <w:r w:rsidRPr="00741379">
        <w:t>melanie.hintereder</w:t>
      </w:r>
      <w:r w:rsidR="00F074B2" w:rsidRPr="00741379">
        <w:t>@viscotec.de | www.viscotec.de</w:t>
      </w:r>
    </w:p>
    <w:p w14:paraId="123DBC38" w14:textId="77777777" w:rsidR="00CE0B21" w:rsidRPr="00741379" w:rsidRDefault="00CE0B21">
      <w:pPr>
        <w:pStyle w:val="Fliesstext"/>
      </w:pPr>
    </w:p>
    <w:sectPr w:rsidR="00CE0B21" w:rsidRPr="00741379" w:rsidSect="004B3830">
      <w:headerReference w:type="default" r:id="rId18"/>
      <w:footerReference w:type="even" r:id="rId19"/>
      <w:footerReference w:type="default" r:id="rId20"/>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6BD93" w14:textId="77777777" w:rsidR="00715147" w:rsidRDefault="00715147">
      <w:r>
        <w:separator/>
      </w:r>
    </w:p>
  </w:endnote>
  <w:endnote w:type="continuationSeparator" w:id="0">
    <w:p w14:paraId="1F35F695" w14:textId="77777777" w:rsidR="00715147" w:rsidRDefault="00715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2EC8A" w14:textId="77777777" w:rsidR="00551F5B" w:rsidRDefault="00551F5B">
    <w:pPr>
      <w:pStyle w:val="Fuzeile"/>
    </w:pPr>
  </w:p>
  <w:p w14:paraId="6109240D" w14:textId="77777777" w:rsidR="00551F5B" w:rsidRDefault="00551F5B"/>
  <w:p w14:paraId="36B8F039" w14:textId="77777777" w:rsidR="00551F5B" w:rsidRDefault="00551F5B"/>
  <w:p w14:paraId="6FE48AF4"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798F0" w14:textId="77777777" w:rsidR="003976F5" w:rsidRDefault="003976F5" w:rsidP="003976F5">
    <w:pPr>
      <w:tabs>
        <w:tab w:val="left" w:pos="3261"/>
      </w:tabs>
      <w:rPr>
        <w:rFonts w:cs="Arial"/>
        <w:noProof/>
        <w:sz w:val="14"/>
        <w:szCs w:val="14"/>
      </w:rPr>
    </w:pPr>
  </w:p>
  <w:p w14:paraId="72F3281E"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482A4B0" wp14:editId="32F4D2B9">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DF0D4D"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75570D8B" w14:textId="77777777" w:rsidR="00B266CD" w:rsidRDefault="00B266CD" w:rsidP="003976F5">
    <w:pPr>
      <w:tabs>
        <w:tab w:val="left" w:pos="3261"/>
      </w:tabs>
      <w:rPr>
        <w:rFonts w:cs="Arial"/>
        <w:noProof/>
        <w:sz w:val="14"/>
        <w:szCs w:val="14"/>
      </w:rPr>
    </w:pPr>
  </w:p>
  <w:p w14:paraId="27AF7712" w14:textId="77777777" w:rsidR="00B266CD" w:rsidRDefault="00A82FFA" w:rsidP="00B266CD">
    <w:pPr>
      <w:tabs>
        <w:tab w:val="left" w:pos="450"/>
        <w:tab w:val="left" w:pos="3261"/>
        <w:tab w:val="left" w:pos="5954"/>
        <w:tab w:val="left" w:pos="8789"/>
      </w:tabs>
      <w:rPr>
        <w:rFonts w:cs="Arial"/>
        <w:noProof/>
        <w:sz w:val="14"/>
        <w:szCs w:val="14"/>
      </w:rPr>
    </w:pPr>
    <w:r>
      <w:rPr>
        <w:rFonts w:cs="Arial"/>
        <w:noProof/>
        <w:sz w:val="14"/>
        <w:szCs w:val="14"/>
      </w:rPr>
      <w:t>Stand</w:t>
    </w:r>
    <w:r w:rsidR="00B266CD">
      <w:rPr>
        <w:rFonts w:cs="Arial"/>
        <w:noProof/>
        <w:sz w:val="14"/>
        <w:szCs w:val="14"/>
      </w:rPr>
      <w:t>:</w:t>
    </w:r>
    <w:r>
      <w:rPr>
        <w:rFonts w:cs="Arial"/>
        <w:noProof/>
        <w:sz w:val="14"/>
        <w:szCs w:val="14"/>
      </w:rPr>
      <w:t xml:space="preserve"> </w:t>
    </w:r>
    <w:r w:rsidR="007C3631">
      <w:rPr>
        <w:rFonts w:cs="Arial"/>
        <w:noProof/>
        <w:sz w:val="14"/>
        <w:szCs w:val="14"/>
      </w:rPr>
      <w:t>08</w:t>
    </w:r>
    <w:r>
      <w:rPr>
        <w:rFonts w:cs="Arial"/>
        <w:noProof/>
        <w:sz w:val="14"/>
        <w:szCs w:val="14"/>
      </w:rPr>
      <w:t>.0</w:t>
    </w:r>
    <w:r w:rsidR="007C3631">
      <w:rPr>
        <w:rFonts w:cs="Arial"/>
        <w:noProof/>
        <w:sz w:val="14"/>
        <w:szCs w:val="14"/>
      </w:rPr>
      <w:t>1</w:t>
    </w:r>
    <w:r>
      <w:rPr>
        <w:rFonts w:cs="Arial"/>
        <w:noProof/>
        <w:sz w:val="14"/>
        <w:szCs w:val="14"/>
      </w:rPr>
      <w:t>.20</w:t>
    </w:r>
    <w:r w:rsidR="007C3631">
      <w:rPr>
        <w:rFonts w:cs="Arial"/>
        <w:noProof/>
        <w:sz w:val="14"/>
        <w:szCs w:val="14"/>
      </w:rPr>
      <w:t>20</w:t>
    </w:r>
    <w:r w:rsidR="00B266CD">
      <w:rPr>
        <w:rFonts w:cs="Arial"/>
        <w:noProof/>
        <w:color w:val="7F7F7F"/>
        <w:sz w:val="14"/>
        <w:szCs w:val="14"/>
      </w:rPr>
      <w:tab/>
    </w:r>
    <w:r>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1177C4D5" w14:textId="77777777" w:rsidR="00AE2DD9" w:rsidRDefault="00AE2DD9" w:rsidP="003976F5">
    <w:pPr>
      <w:tabs>
        <w:tab w:val="left" w:pos="450"/>
        <w:tab w:val="left" w:pos="3261"/>
        <w:tab w:val="left" w:pos="5954"/>
        <w:tab w:val="left" w:pos="8789"/>
      </w:tabs>
      <w:rPr>
        <w:rFonts w:cs="Arial"/>
        <w:b/>
        <w:noProof/>
        <w:sz w:val="14"/>
        <w:szCs w:val="14"/>
      </w:rPr>
    </w:pPr>
  </w:p>
  <w:p w14:paraId="3AC6EA4F"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7C17A4C0"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3218419A" w14:textId="77777777" w:rsidR="004B3830" w:rsidRDefault="004B3830" w:rsidP="00DB594E">
    <w:pPr>
      <w:tabs>
        <w:tab w:val="left" w:pos="3261"/>
      </w:tabs>
      <w:rPr>
        <w:rFonts w:cs="Arial"/>
        <w:noProof/>
        <w:color w:val="7F7F7F"/>
        <w:sz w:val="16"/>
        <w:szCs w:val="16"/>
      </w:rPr>
    </w:pPr>
  </w:p>
  <w:p w14:paraId="6799817E"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03525" w14:textId="77777777" w:rsidR="00715147" w:rsidRDefault="00715147">
      <w:r>
        <w:separator/>
      </w:r>
    </w:p>
  </w:footnote>
  <w:footnote w:type="continuationSeparator" w:id="0">
    <w:p w14:paraId="6DEE527E" w14:textId="77777777" w:rsidR="00715147" w:rsidRDefault="007151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82D6F"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074E2063" wp14:editId="5B3D2A0A">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F3DDB4" w14:textId="77777777" w:rsidR="00DB594E" w:rsidRDefault="00DB594E">
    <w:pPr>
      <w:rPr>
        <w:rFonts w:cs="Arial"/>
        <w:sz w:val="16"/>
        <w:szCs w:val="16"/>
      </w:rPr>
    </w:pPr>
  </w:p>
  <w:p w14:paraId="338D2F30"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7D643DCC"/>
    <w:multiLevelType w:val="hybridMultilevel"/>
    <w:tmpl w:val="FD30AE1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6D4"/>
    <w:rsid w:val="000023E1"/>
    <w:rsid w:val="0000359E"/>
    <w:rsid w:val="00012C68"/>
    <w:rsid w:val="00025714"/>
    <w:rsid w:val="00031C83"/>
    <w:rsid w:val="000352BB"/>
    <w:rsid w:val="00036722"/>
    <w:rsid w:val="0004352D"/>
    <w:rsid w:val="000448D1"/>
    <w:rsid w:val="00047045"/>
    <w:rsid w:val="00060FDA"/>
    <w:rsid w:val="00063F81"/>
    <w:rsid w:val="00080BD1"/>
    <w:rsid w:val="00082130"/>
    <w:rsid w:val="0008235A"/>
    <w:rsid w:val="000857E6"/>
    <w:rsid w:val="00085A89"/>
    <w:rsid w:val="00092C13"/>
    <w:rsid w:val="000937BB"/>
    <w:rsid w:val="00097032"/>
    <w:rsid w:val="000A447E"/>
    <w:rsid w:val="000B06B6"/>
    <w:rsid w:val="000C1D6B"/>
    <w:rsid w:val="000C6345"/>
    <w:rsid w:val="000D4E40"/>
    <w:rsid w:val="000D7F60"/>
    <w:rsid w:val="000E2BA7"/>
    <w:rsid w:val="000E7118"/>
    <w:rsid w:val="00102A8E"/>
    <w:rsid w:val="001044C1"/>
    <w:rsid w:val="00105A83"/>
    <w:rsid w:val="00116B69"/>
    <w:rsid w:val="001179BE"/>
    <w:rsid w:val="00121DC3"/>
    <w:rsid w:val="00125C7C"/>
    <w:rsid w:val="00130F23"/>
    <w:rsid w:val="001443AF"/>
    <w:rsid w:val="00147B5C"/>
    <w:rsid w:val="00150577"/>
    <w:rsid w:val="00151E46"/>
    <w:rsid w:val="00154CE3"/>
    <w:rsid w:val="00156565"/>
    <w:rsid w:val="00156E48"/>
    <w:rsid w:val="001621D5"/>
    <w:rsid w:val="00170EF2"/>
    <w:rsid w:val="00177A50"/>
    <w:rsid w:val="00177D3F"/>
    <w:rsid w:val="0018095C"/>
    <w:rsid w:val="00181A8E"/>
    <w:rsid w:val="001827BA"/>
    <w:rsid w:val="00186D5A"/>
    <w:rsid w:val="0018774C"/>
    <w:rsid w:val="00194215"/>
    <w:rsid w:val="00195CEE"/>
    <w:rsid w:val="001A6D97"/>
    <w:rsid w:val="001B6555"/>
    <w:rsid w:val="001B7FE9"/>
    <w:rsid w:val="001C172C"/>
    <w:rsid w:val="001C24FD"/>
    <w:rsid w:val="001C7585"/>
    <w:rsid w:val="001D73C3"/>
    <w:rsid w:val="001E1ED9"/>
    <w:rsid w:val="001E381D"/>
    <w:rsid w:val="001E759C"/>
    <w:rsid w:val="001F356B"/>
    <w:rsid w:val="001F520D"/>
    <w:rsid w:val="001F5554"/>
    <w:rsid w:val="002113CB"/>
    <w:rsid w:val="002145DD"/>
    <w:rsid w:val="00217E04"/>
    <w:rsid w:val="0022390C"/>
    <w:rsid w:val="002272CC"/>
    <w:rsid w:val="002309FD"/>
    <w:rsid w:val="00230D7A"/>
    <w:rsid w:val="002316B6"/>
    <w:rsid w:val="002373B5"/>
    <w:rsid w:val="0024022B"/>
    <w:rsid w:val="002437FE"/>
    <w:rsid w:val="00254B20"/>
    <w:rsid w:val="00257749"/>
    <w:rsid w:val="00270FE7"/>
    <w:rsid w:val="002710EC"/>
    <w:rsid w:val="002823B0"/>
    <w:rsid w:val="002901B6"/>
    <w:rsid w:val="00290EA1"/>
    <w:rsid w:val="00294735"/>
    <w:rsid w:val="00297513"/>
    <w:rsid w:val="002A75CD"/>
    <w:rsid w:val="002B2120"/>
    <w:rsid w:val="002B507B"/>
    <w:rsid w:val="002C1CE3"/>
    <w:rsid w:val="002D05FD"/>
    <w:rsid w:val="002D296C"/>
    <w:rsid w:val="002D3CA1"/>
    <w:rsid w:val="002E2147"/>
    <w:rsid w:val="002E21CE"/>
    <w:rsid w:val="002F04D4"/>
    <w:rsid w:val="002F1753"/>
    <w:rsid w:val="002F4234"/>
    <w:rsid w:val="002F6447"/>
    <w:rsid w:val="00301B89"/>
    <w:rsid w:val="003026F2"/>
    <w:rsid w:val="0030370D"/>
    <w:rsid w:val="00305ED7"/>
    <w:rsid w:val="00307C48"/>
    <w:rsid w:val="003176F1"/>
    <w:rsid w:val="0032231E"/>
    <w:rsid w:val="00323141"/>
    <w:rsid w:val="00323C92"/>
    <w:rsid w:val="00353DCC"/>
    <w:rsid w:val="00354026"/>
    <w:rsid w:val="00366EF8"/>
    <w:rsid w:val="0037310C"/>
    <w:rsid w:val="00373434"/>
    <w:rsid w:val="003756A5"/>
    <w:rsid w:val="0038005D"/>
    <w:rsid w:val="003879B1"/>
    <w:rsid w:val="00390802"/>
    <w:rsid w:val="00393D26"/>
    <w:rsid w:val="00394134"/>
    <w:rsid w:val="003961D7"/>
    <w:rsid w:val="003976F5"/>
    <w:rsid w:val="00397B89"/>
    <w:rsid w:val="003B2B99"/>
    <w:rsid w:val="003D224A"/>
    <w:rsid w:val="003D606D"/>
    <w:rsid w:val="00401BBD"/>
    <w:rsid w:val="004023F4"/>
    <w:rsid w:val="004111B1"/>
    <w:rsid w:val="004178AA"/>
    <w:rsid w:val="00424EE9"/>
    <w:rsid w:val="00426AC8"/>
    <w:rsid w:val="00430FD9"/>
    <w:rsid w:val="00431F7F"/>
    <w:rsid w:val="00454676"/>
    <w:rsid w:val="00456A8B"/>
    <w:rsid w:val="00456D1E"/>
    <w:rsid w:val="00461F8C"/>
    <w:rsid w:val="004715DB"/>
    <w:rsid w:val="00473102"/>
    <w:rsid w:val="00483369"/>
    <w:rsid w:val="00486103"/>
    <w:rsid w:val="00487AFD"/>
    <w:rsid w:val="00496A5A"/>
    <w:rsid w:val="004B2B89"/>
    <w:rsid w:val="004B3830"/>
    <w:rsid w:val="004C6A67"/>
    <w:rsid w:val="004F398D"/>
    <w:rsid w:val="004F5700"/>
    <w:rsid w:val="005007F0"/>
    <w:rsid w:val="00501B13"/>
    <w:rsid w:val="0050281D"/>
    <w:rsid w:val="005075EC"/>
    <w:rsid w:val="00513156"/>
    <w:rsid w:val="00520751"/>
    <w:rsid w:val="0052307D"/>
    <w:rsid w:val="00525623"/>
    <w:rsid w:val="00533C74"/>
    <w:rsid w:val="00534826"/>
    <w:rsid w:val="00535911"/>
    <w:rsid w:val="005363AD"/>
    <w:rsid w:val="00551F5B"/>
    <w:rsid w:val="005566EC"/>
    <w:rsid w:val="005624D6"/>
    <w:rsid w:val="00562844"/>
    <w:rsid w:val="005632A9"/>
    <w:rsid w:val="00570704"/>
    <w:rsid w:val="005726B7"/>
    <w:rsid w:val="0057653C"/>
    <w:rsid w:val="00580E16"/>
    <w:rsid w:val="00583CC5"/>
    <w:rsid w:val="0058577D"/>
    <w:rsid w:val="005928EE"/>
    <w:rsid w:val="00596872"/>
    <w:rsid w:val="005A0B01"/>
    <w:rsid w:val="005A41E6"/>
    <w:rsid w:val="005C2903"/>
    <w:rsid w:val="005C7528"/>
    <w:rsid w:val="005D5B31"/>
    <w:rsid w:val="005D7E04"/>
    <w:rsid w:val="005F16A8"/>
    <w:rsid w:val="005F2038"/>
    <w:rsid w:val="005F4D60"/>
    <w:rsid w:val="005F5262"/>
    <w:rsid w:val="005F55D2"/>
    <w:rsid w:val="005F69D2"/>
    <w:rsid w:val="00610D90"/>
    <w:rsid w:val="00611CE1"/>
    <w:rsid w:val="00615DEA"/>
    <w:rsid w:val="0061700A"/>
    <w:rsid w:val="006201F0"/>
    <w:rsid w:val="0062736B"/>
    <w:rsid w:val="0062759D"/>
    <w:rsid w:val="00631CF7"/>
    <w:rsid w:val="0063327C"/>
    <w:rsid w:val="00633EDF"/>
    <w:rsid w:val="00634A38"/>
    <w:rsid w:val="00637ED6"/>
    <w:rsid w:val="006426B2"/>
    <w:rsid w:val="00650ED5"/>
    <w:rsid w:val="006609F2"/>
    <w:rsid w:val="00663B56"/>
    <w:rsid w:val="00667960"/>
    <w:rsid w:val="00671EB4"/>
    <w:rsid w:val="00685978"/>
    <w:rsid w:val="006A0BB8"/>
    <w:rsid w:val="006B2F8F"/>
    <w:rsid w:val="006C2656"/>
    <w:rsid w:val="006D00FA"/>
    <w:rsid w:val="006D128C"/>
    <w:rsid w:val="006E552A"/>
    <w:rsid w:val="006F198C"/>
    <w:rsid w:val="006F1EE5"/>
    <w:rsid w:val="00706B46"/>
    <w:rsid w:val="00711926"/>
    <w:rsid w:val="00711B73"/>
    <w:rsid w:val="007128A1"/>
    <w:rsid w:val="00715147"/>
    <w:rsid w:val="00721738"/>
    <w:rsid w:val="0072244B"/>
    <w:rsid w:val="00724C09"/>
    <w:rsid w:val="00735BD6"/>
    <w:rsid w:val="0073733A"/>
    <w:rsid w:val="00741379"/>
    <w:rsid w:val="007475B9"/>
    <w:rsid w:val="007477DF"/>
    <w:rsid w:val="007561F9"/>
    <w:rsid w:val="007602BD"/>
    <w:rsid w:val="00760510"/>
    <w:rsid w:val="007716F9"/>
    <w:rsid w:val="00773ED5"/>
    <w:rsid w:val="0077677A"/>
    <w:rsid w:val="007824A4"/>
    <w:rsid w:val="007946D4"/>
    <w:rsid w:val="007B0AD8"/>
    <w:rsid w:val="007B11E5"/>
    <w:rsid w:val="007B335E"/>
    <w:rsid w:val="007B40EA"/>
    <w:rsid w:val="007C1D15"/>
    <w:rsid w:val="007C3631"/>
    <w:rsid w:val="007C6222"/>
    <w:rsid w:val="007C71ED"/>
    <w:rsid w:val="007D49C5"/>
    <w:rsid w:val="007D5CA7"/>
    <w:rsid w:val="007E6E75"/>
    <w:rsid w:val="007F427A"/>
    <w:rsid w:val="007F592F"/>
    <w:rsid w:val="007F738F"/>
    <w:rsid w:val="008043BE"/>
    <w:rsid w:val="00807D5B"/>
    <w:rsid w:val="008106FE"/>
    <w:rsid w:val="00814DD8"/>
    <w:rsid w:val="00831C6F"/>
    <w:rsid w:val="0083310B"/>
    <w:rsid w:val="00834754"/>
    <w:rsid w:val="00834FC0"/>
    <w:rsid w:val="008507AC"/>
    <w:rsid w:val="00852FA9"/>
    <w:rsid w:val="008651F2"/>
    <w:rsid w:val="00870DD7"/>
    <w:rsid w:val="00871813"/>
    <w:rsid w:val="00872280"/>
    <w:rsid w:val="00873107"/>
    <w:rsid w:val="00875AE3"/>
    <w:rsid w:val="00881B09"/>
    <w:rsid w:val="00892376"/>
    <w:rsid w:val="00894E1F"/>
    <w:rsid w:val="008A36FE"/>
    <w:rsid w:val="008B14A5"/>
    <w:rsid w:val="008B3BF3"/>
    <w:rsid w:val="008C0FD4"/>
    <w:rsid w:val="008C2A35"/>
    <w:rsid w:val="008D154F"/>
    <w:rsid w:val="008D5F36"/>
    <w:rsid w:val="008E1C5E"/>
    <w:rsid w:val="00900FF8"/>
    <w:rsid w:val="00904BB2"/>
    <w:rsid w:val="00910AEB"/>
    <w:rsid w:val="009139CC"/>
    <w:rsid w:val="0092628F"/>
    <w:rsid w:val="00936235"/>
    <w:rsid w:val="0094240F"/>
    <w:rsid w:val="009467AC"/>
    <w:rsid w:val="009513E0"/>
    <w:rsid w:val="00951D3C"/>
    <w:rsid w:val="00960BEF"/>
    <w:rsid w:val="00961E49"/>
    <w:rsid w:val="00965AEA"/>
    <w:rsid w:val="009842E2"/>
    <w:rsid w:val="0098528E"/>
    <w:rsid w:val="00985FB4"/>
    <w:rsid w:val="00986BE5"/>
    <w:rsid w:val="00993A18"/>
    <w:rsid w:val="009960CE"/>
    <w:rsid w:val="009A03AD"/>
    <w:rsid w:val="009A5722"/>
    <w:rsid w:val="009B1BF8"/>
    <w:rsid w:val="009C026F"/>
    <w:rsid w:val="009D2A8B"/>
    <w:rsid w:val="009D2E29"/>
    <w:rsid w:val="009D2FCF"/>
    <w:rsid w:val="009D4116"/>
    <w:rsid w:val="009E249C"/>
    <w:rsid w:val="009F2184"/>
    <w:rsid w:val="009F51C7"/>
    <w:rsid w:val="009F58EA"/>
    <w:rsid w:val="009F6CAD"/>
    <w:rsid w:val="00A02EDC"/>
    <w:rsid w:val="00A13580"/>
    <w:rsid w:val="00A15EE2"/>
    <w:rsid w:val="00A16B40"/>
    <w:rsid w:val="00A214ED"/>
    <w:rsid w:val="00A275F6"/>
    <w:rsid w:val="00A31A85"/>
    <w:rsid w:val="00A442B5"/>
    <w:rsid w:val="00A46188"/>
    <w:rsid w:val="00A4654F"/>
    <w:rsid w:val="00A61304"/>
    <w:rsid w:val="00A615C0"/>
    <w:rsid w:val="00A6612A"/>
    <w:rsid w:val="00A671FC"/>
    <w:rsid w:val="00A82FFA"/>
    <w:rsid w:val="00A9071A"/>
    <w:rsid w:val="00A92518"/>
    <w:rsid w:val="00A95834"/>
    <w:rsid w:val="00AA274E"/>
    <w:rsid w:val="00AB274F"/>
    <w:rsid w:val="00AC65A4"/>
    <w:rsid w:val="00AD3EFD"/>
    <w:rsid w:val="00AE2DD9"/>
    <w:rsid w:val="00AE6DFB"/>
    <w:rsid w:val="00AE730D"/>
    <w:rsid w:val="00AE7F67"/>
    <w:rsid w:val="00B02F22"/>
    <w:rsid w:val="00B05253"/>
    <w:rsid w:val="00B0638D"/>
    <w:rsid w:val="00B07030"/>
    <w:rsid w:val="00B11A1C"/>
    <w:rsid w:val="00B1330C"/>
    <w:rsid w:val="00B146FF"/>
    <w:rsid w:val="00B2075F"/>
    <w:rsid w:val="00B216D5"/>
    <w:rsid w:val="00B266CD"/>
    <w:rsid w:val="00B275C4"/>
    <w:rsid w:val="00B27AD3"/>
    <w:rsid w:val="00B30813"/>
    <w:rsid w:val="00B32A59"/>
    <w:rsid w:val="00B36CA8"/>
    <w:rsid w:val="00B41D41"/>
    <w:rsid w:val="00B42982"/>
    <w:rsid w:val="00B449AB"/>
    <w:rsid w:val="00B52484"/>
    <w:rsid w:val="00B52CA7"/>
    <w:rsid w:val="00B61FBF"/>
    <w:rsid w:val="00B65DA7"/>
    <w:rsid w:val="00B71745"/>
    <w:rsid w:val="00B8238E"/>
    <w:rsid w:val="00B842EE"/>
    <w:rsid w:val="00B904F9"/>
    <w:rsid w:val="00B9622B"/>
    <w:rsid w:val="00BB2AC2"/>
    <w:rsid w:val="00BD11D6"/>
    <w:rsid w:val="00BD66C5"/>
    <w:rsid w:val="00BE0BCC"/>
    <w:rsid w:val="00BE2CF2"/>
    <w:rsid w:val="00BE3AD2"/>
    <w:rsid w:val="00BE6360"/>
    <w:rsid w:val="00BE7A13"/>
    <w:rsid w:val="00BF3034"/>
    <w:rsid w:val="00BF34ED"/>
    <w:rsid w:val="00BF37EF"/>
    <w:rsid w:val="00BF4E55"/>
    <w:rsid w:val="00C0023F"/>
    <w:rsid w:val="00C10025"/>
    <w:rsid w:val="00C13A2D"/>
    <w:rsid w:val="00C25EF3"/>
    <w:rsid w:val="00C348CC"/>
    <w:rsid w:val="00C37452"/>
    <w:rsid w:val="00C419B0"/>
    <w:rsid w:val="00C41FE6"/>
    <w:rsid w:val="00C450E2"/>
    <w:rsid w:val="00C4531F"/>
    <w:rsid w:val="00C45811"/>
    <w:rsid w:val="00C54C43"/>
    <w:rsid w:val="00C60AD4"/>
    <w:rsid w:val="00C66449"/>
    <w:rsid w:val="00C67124"/>
    <w:rsid w:val="00C733AE"/>
    <w:rsid w:val="00C928C1"/>
    <w:rsid w:val="00CA73C1"/>
    <w:rsid w:val="00CA7D41"/>
    <w:rsid w:val="00CB4BF2"/>
    <w:rsid w:val="00CC4C1D"/>
    <w:rsid w:val="00CD39EF"/>
    <w:rsid w:val="00CD5602"/>
    <w:rsid w:val="00CE0B21"/>
    <w:rsid w:val="00CE184B"/>
    <w:rsid w:val="00CE3F68"/>
    <w:rsid w:val="00CE43C9"/>
    <w:rsid w:val="00CE60B0"/>
    <w:rsid w:val="00CF25BF"/>
    <w:rsid w:val="00CF5E36"/>
    <w:rsid w:val="00D000FD"/>
    <w:rsid w:val="00D002C7"/>
    <w:rsid w:val="00D002E4"/>
    <w:rsid w:val="00D02E03"/>
    <w:rsid w:val="00D2337F"/>
    <w:rsid w:val="00D26775"/>
    <w:rsid w:val="00D3376F"/>
    <w:rsid w:val="00D33DD0"/>
    <w:rsid w:val="00D3449F"/>
    <w:rsid w:val="00D53F11"/>
    <w:rsid w:val="00D556EB"/>
    <w:rsid w:val="00D60136"/>
    <w:rsid w:val="00D64379"/>
    <w:rsid w:val="00D6474C"/>
    <w:rsid w:val="00D811FD"/>
    <w:rsid w:val="00D8490A"/>
    <w:rsid w:val="00D91514"/>
    <w:rsid w:val="00D92582"/>
    <w:rsid w:val="00D92E5D"/>
    <w:rsid w:val="00D94C64"/>
    <w:rsid w:val="00D95BA4"/>
    <w:rsid w:val="00D96389"/>
    <w:rsid w:val="00DA37A6"/>
    <w:rsid w:val="00DB594E"/>
    <w:rsid w:val="00DE5663"/>
    <w:rsid w:val="00DE5870"/>
    <w:rsid w:val="00DE6D6E"/>
    <w:rsid w:val="00E02446"/>
    <w:rsid w:val="00E172E9"/>
    <w:rsid w:val="00E310B7"/>
    <w:rsid w:val="00E42E88"/>
    <w:rsid w:val="00E50881"/>
    <w:rsid w:val="00E606A3"/>
    <w:rsid w:val="00E66813"/>
    <w:rsid w:val="00E70375"/>
    <w:rsid w:val="00E76C54"/>
    <w:rsid w:val="00E76D03"/>
    <w:rsid w:val="00E85119"/>
    <w:rsid w:val="00EA043E"/>
    <w:rsid w:val="00EA1E64"/>
    <w:rsid w:val="00EA456C"/>
    <w:rsid w:val="00EB3AA1"/>
    <w:rsid w:val="00EB6146"/>
    <w:rsid w:val="00ED041C"/>
    <w:rsid w:val="00ED1243"/>
    <w:rsid w:val="00ED4C4E"/>
    <w:rsid w:val="00ED7FBF"/>
    <w:rsid w:val="00EE1DDC"/>
    <w:rsid w:val="00F0275E"/>
    <w:rsid w:val="00F02A25"/>
    <w:rsid w:val="00F074B2"/>
    <w:rsid w:val="00F16412"/>
    <w:rsid w:val="00F33ED3"/>
    <w:rsid w:val="00F34DC7"/>
    <w:rsid w:val="00F46CA0"/>
    <w:rsid w:val="00F47A3D"/>
    <w:rsid w:val="00F5216C"/>
    <w:rsid w:val="00F6014F"/>
    <w:rsid w:val="00F60ED1"/>
    <w:rsid w:val="00F614D9"/>
    <w:rsid w:val="00F61DB7"/>
    <w:rsid w:val="00F7280D"/>
    <w:rsid w:val="00F813D7"/>
    <w:rsid w:val="00F919A0"/>
    <w:rsid w:val="00F962EB"/>
    <w:rsid w:val="00F9764F"/>
    <w:rsid w:val="00F97AD9"/>
    <w:rsid w:val="00FA16CE"/>
    <w:rsid w:val="00FA6273"/>
    <w:rsid w:val="00FC31E7"/>
    <w:rsid w:val="00FC707F"/>
    <w:rsid w:val="00FE627E"/>
    <w:rsid w:val="00FE71B9"/>
    <w:rsid w:val="00FE7E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9655E7"/>
  <w15:chartTrackingRefBased/>
  <w15:docId w15:val="{44CD12F1-F3DE-4735-85DF-AD606CD4C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Listenabsatz">
    <w:name w:val="List Paragraph"/>
    <w:basedOn w:val="Standard"/>
    <w:uiPriority w:val="34"/>
    <w:qFormat/>
    <w:rsid w:val="001179BE"/>
    <w:pPr>
      <w:ind w:left="720"/>
    </w:pPr>
    <w:rPr>
      <w:rFonts w:ascii="Calibri" w:eastAsiaTheme="minorHAnsi" w:hAnsi="Calibri" w:cs="Calibri"/>
      <w:szCs w:val="22"/>
      <w:lang w:eastAsia="en-US"/>
    </w:rPr>
  </w:style>
  <w:style w:type="character" w:styleId="Kommentarzeichen">
    <w:name w:val="annotation reference"/>
    <w:basedOn w:val="Absatz-Standardschriftart"/>
    <w:uiPriority w:val="99"/>
    <w:semiHidden/>
    <w:unhideWhenUsed/>
    <w:rsid w:val="00FA6273"/>
    <w:rPr>
      <w:sz w:val="16"/>
      <w:szCs w:val="16"/>
    </w:rPr>
  </w:style>
  <w:style w:type="paragraph" w:styleId="Kommentarthema">
    <w:name w:val="annotation subject"/>
    <w:basedOn w:val="Kommentartext"/>
    <w:next w:val="Kommentartext"/>
    <w:link w:val="KommentarthemaZchn"/>
    <w:uiPriority w:val="99"/>
    <w:semiHidden/>
    <w:unhideWhenUsed/>
    <w:rsid w:val="00FA6273"/>
    <w:rPr>
      <w:b/>
      <w:bCs/>
    </w:rPr>
  </w:style>
  <w:style w:type="character" w:customStyle="1" w:styleId="KommentartextZchn">
    <w:name w:val="Kommentartext Zchn"/>
    <w:basedOn w:val="Absatz-Standardschriftart"/>
    <w:link w:val="Kommentartext"/>
    <w:semiHidden/>
    <w:rsid w:val="00FA6273"/>
    <w:rPr>
      <w:rFonts w:ascii="Arial" w:hAnsi="Arial"/>
    </w:rPr>
  </w:style>
  <w:style w:type="character" w:customStyle="1" w:styleId="KommentarthemaZchn">
    <w:name w:val="Kommentarthema Zchn"/>
    <w:basedOn w:val="KommentartextZchn"/>
    <w:link w:val="Kommentarthema"/>
    <w:uiPriority w:val="99"/>
    <w:semiHidden/>
    <w:rsid w:val="00FA6273"/>
    <w:rPr>
      <w:rFonts w:ascii="Arial" w:hAnsi="Arial"/>
      <w:b/>
      <w:bCs/>
    </w:rPr>
  </w:style>
  <w:style w:type="character" w:styleId="NichtaufgelsteErwhnung">
    <w:name w:val="Unresolved Mention"/>
    <w:basedOn w:val="Absatz-Standardschriftart"/>
    <w:uiPriority w:val="99"/>
    <w:semiHidden/>
    <w:unhideWhenUsed/>
    <w:rsid w:val="00F33E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538974022">
      <w:bodyDiv w:val="1"/>
      <w:marLeft w:val="0"/>
      <w:marRight w:val="0"/>
      <w:marTop w:val="0"/>
      <w:marBottom w:val="0"/>
      <w:divBdr>
        <w:top w:val="none" w:sz="0" w:space="0" w:color="auto"/>
        <w:left w:val="none" w:sz="0" w:space="0" w:color="auto"/>
        <w:bottom w:val="none" w:sz="0" w:space="0" w:color="auto"/>
        <w:right w:val="none" w:sz="0" w:space="0" w:color="auto"/>
      </w:divBdr>
    </w:div>
    <w:div w:id="556089532">
      <w:bodyDiv w:val="1"/>
      <w:marLeft w:val="0"/>
      <w:marRight w:val="0"/>
      <w:marTop w:val="0"/>
      <w:marBottom w:val="0"/>
      <w:divBdr>
        <w:top w:val="none" w:sz="0" w:space="0" w:color="auto"/>
        <w:left w:val="none" w:sz="0" w:space="0" w:color="auto"/>
        <w:bottom w:val="none" w:sz="0" w:space="0" w:color="auto"/>
        <w:right w:val="none" w:sz="0" w:space="0" w:color="auto"/>
      </w:divBdr>
    </w:div>
    <w:div w:id="837843489">
      <w:bodyDiv w:val="1"/>
      <w:marLeft w:val="0"/>
      <w:marRight w:val="0"/>
      <w:marTop w:val="0"/>
      <w:marBottom w:val="0"/>
      <w:divBdr>
        <w:top w:val="none" w:sz="0" w:space="0" w:color="auto"/>
        <w:left w:val="none" w:sz="0" w:space="0" w:color="auto"/>
        <w:bottom w:val="none" w:sz="0" w:space="0" w:color="auto"/>
        <w:right w:val="none" w:sz="0" w:space="0" w:color="auto"/>
      </w:divBdr>
    </w:div>
    <w:div w:id="1024289560">
      <w:bodyDiv w:val="1"/>
      <w:marLeft w:val="0"/>
      <w:marRight w:val="0"/>
      <w:marTop w:val="0"/>
      <w:marBottom w:val="0"/>
      <w:divBdr>
        <w:top w:val="none" w:sz="0" w:space="0" w:color="auto"/>
        <w:left w:val="none" w:sz="0" w:space="0" w:color="auto"/>
        <w:bottom w:val="none" w:sz="0" w:space="0" w:color="auto"/>
        <w:right w:val="none" w:sz="0" w:space="0" w:color="auto"/>
      </w:divBdr>
    </w:div>
    <w:div w:id="1240604518">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4QImCNmzT-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hemetall.com/"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cotec.de/en/news/whitepaper/sealing-over-the-course-of-time/"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2D57241-4BF6-470C-A824-CD524A7D0BAC}">
  <ds:schemaRefs>
    <ds:schemaRef ds:uri="http://schemas.openxmlformats.org/officeDocument/2006/bibliography"/>
  </ds:schemaRefs>
</ds:datastoreItem>
</file>

<file path=customXml/itemProps2.xml><?xml version="1.0" encoding="utf-8"?>
<ds:datastoreItem xmlns:ds="http://schemas.openxmlformats.org/officeDocument/2006/customXml" ds:itemID="{5E86A26A-7057-4B10-889A-9CD2AC17673D}">
  <ds:schemaRefs>
    <ds:schemaRef ds:uri="http://schemas.microsoft.com/sharepoint/v3/contenttype/forms"/>
  </ds:schemaRefs>
</ds:datastoreItem>
</file>

<file path=customXml/itemProps3.xml><?xml version="1.0" encoding="utf-8"?>
<ds:datastoreItem xmlns:ds="http://schemas.openxmlformats.org/officeDocument/2006/customXml" ds:itemID="{22DAA7FB-6E2F-43A2-AB69-02B9D29416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F01CC4-12C1-4108-BEF5-1C7C2D595E72}">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950</Words>
  <Characters>5991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6928</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149</cp:revision>
  <cp:lastPrinted>2021-04-14T09:01:00Z</cp:lastPrinted>
  <dcterms:created xsi:type="dcterms:W3CDTF">2021-03-17T09:24:00Z</dcterms:created>
  <dcterms:modified xsi:type="dcterms:W3CDTF">2021-04-20T05:27:00Z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