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FEC1E" w14:textId="1DB0A27C" w:rsidR="00C450E2" w:rsidRPr="00FC70F0" w:rsidRDefault="00B16BF9" w:rsidP="000E2BA7">
      <w:pPr>
        <w:pStyle w:val="Headline1"/>
        <w:rPr>
          <w:lang w:val="fr-FR"/>
        </w:rPr>
      </w:pPr>
      <w:r w:rsidRPr="00FC70F0">
        <w:rPr>
          <w:lang w:val="fr-FR"/>
        </w:rPr>
        <w:t>Communiqué de presse</w:t>
      </w:r>
    </w:p>
    <w:p w14:paraId="47621616" w14:textId="77777777" w:rsidR="00A82FFA" w:rsidRPr="00FC70F0" w:rsidRDefault="00A82FFA" w:rsidP="00A82FFA">
      <w:pPr>
        <w:rPr>
          <w:lang w:val="fr-FR"/>
        </w:rPr>
      </w:pPr>
    </w:p>
    <w:p w14:paraId="18F62602" w14:textId="77777777" w:rsidR="00F074B2" w:rsidRPr="00FC70F0" w:rsidRDefault="00F074B2" w:rsidP="00F074B2">
      <w:pPr>
        <w:spacing w:line="360" w:lineRule="auto"/>
        <w:ind w:right="1276"/>
        <w:rPr>
          <w:rFonts w:cs="Arial"/>
          <w:b/>
          <w:bCs/>
          <w:sz w:val="28"/>
          <w:szCs w:val="28"/>
          <w:lang w:val="fr-FR"/>
        </w:rPr>
      </w:pPr>
    </w:p>
    <w:p w14:paraId="27B87866" w14:textId="6232D75B" w:rsidR="004D35EE" w:rsidRDefault="00FC70F0" w:rsidP="000E2BA7">
      <w:pPr>
        <w:pStyle w:val="Headline1"/>
        <w:rPr>
          <w:lang w:val="fr-FR"/>
        </w:rPr>
      </w:pPr>
      <w:r w:rsidRPr="00FC70F0">
        <w:rPr>
          <w:lang w:val="fr-FR"/>
        </w:rPr>
        <w:t xml:space="preserve">Plus de 100 000 pompes </w:t>
      </w:r>
      <w:r w:rsidR="00F862BC">
        <w:rPr>
          <w:lang w:val="fr-FR"/>
        </w:rPr>
        <w:t xml:space="preserve">de dosage </w:t>
      </w:r>
      <w:r w:rsidR="00A06E2D">
        <w:rPr>
          <w:lang w:val="fr-FR"/>
        </w:rPr>
        <w:t>pour</w:t>
      </w:r>
      <w:r w:rsidR="008C6DE1">
        <w:rPr>
          <w:lang w:val="fr-FR"/>
        </w:rPr>
        <w:t xml:space="preserve"> notre vie</w:t>
      </w:r>
      <w:r w:rsidRPr="00FC70F0">
        <w:rPr>
          <w:lang w:val="fr-FR"/>
        </w:rPr>
        <w:t xml:space="preserve"> quotidien</w:t>
      </w:r>
      <w:r w:rsidR="008C6DE1">
        <w:rPr>
          <w:lang w:val="fr-FR"/>
        </w:rPr>
        <w:t>ne</w:t>
      </w:r>
    </w:p>
    <w:p w14:paraId="4AB2B36A" w14:textId="77777777" w:rsidR="00FC70F0" w:rsidRPr="00FC70F0" w:rsidRDefault="00FC70F0" w:rsidP="000E2BA7">
      <w:pPr>
        <w:pStyle w:val="Headline1"/>
        <w:rPr>
          <w:lang w:val="fr-FR"/>
        </w:rPr>
      </w:pPr>
    </w:p>
    <w:p w14:paraId="0507ECBC" w14:textId="26AF796E" w:rsidR="004D35EE" w:rsidRPr="007C413C" w:rsidRDefault="00FC70F0" w:rsidP="000E2BA7">
      <w:pPr>
        <w:pStyle w:val="Headline1"/>
        <w:rPr>
          <w:sz w:val="22"/>
          <w:szCs w:val="22"/>
          <w:lang w:val="fr-FR"/>
        </w:rPr>
      </w:pPr>
      <w:r w:rsidRPr="007C413C">
        <w:rPr>
          <w:sz w:val="22"/>
          <w:szCs w:val="22"/>
          <w:lang w:val="fr-FR"/>
        </w:rPr>
        <w:t>ViscoTec célèbre une étape importante</w:t>
      </w:r>
    </w:p>
    <w:p w14:paraId="34D22B42" w14:textId="77777777" w:rsidR="00FC70F0" w:rsidRPr="007C413C" w:rsidRDefault="00FC70F0" w:rsidP="000E2BA7">
      <w:pPr>
        <w:pStyle w:val="Headline1"/>
        <w:rPr>
          <w:lang w:val="fr-FR"/>
        </w:rPr>
      </w:pPr>
    </w:p>
    <w:p w14:paraId="23DB66EA" w14:textId="086B11FC" w:rsidR="00C57662" w:rsidRDefault="00EF537C" w:rsidP="000E2BA7">
      <w:pPr>
        <w:pStyle w:val="Presse-Fliesstext"/>
        <w:rPr>
          <w:lang w:val="fr-FR"/>
        </w:rPr>
      </w:pPr>
      <w:r>
        <w:rPr>
          <w:lang w:val="fr-FR"/>
        </w:rPr>
        <w:br/>
      </w:r>
      <w:r w:rsidR="00C57662" w:rsidRPr="00C57662">
        <w:rPr>
          <w:lang w:val="fr-FR"/>
        </w:rPr>
        <w:t xml:space="preserve">Malgré une année </w:t>
      </w:r>
      <w:r w:rsidR="00292484">
        <w:rPr>
          <w:lang w:val="fr-FR"/>
        </w:rPr>
        <w:t>particulière</w:t>
      </w:r>
      <w:r w:rsidR="00C57662" w:rsidRPr="00C57662">
        <w:rPr>
          <w:lang w:val="fr-FR"/>
        </w:rPr>
        <w:t xml:space="preserve"> derrière nous tous, ViscoTec a pu célébrer une étape importante en 2020. Depuis la création de l'entreprise, plus de 100 000 pompes ont été vendues dans le monde à ce jour : 40 000 pompes</w:t>
      </w:r>
      <w:r w:rsidR="00292484">
        <w:rPr>
          <w:lang w:val="fr-FR"/>
        </w:rPr>
        <w:t xml:space="preserve"> de dosage</w:t>
      </w:r>
      <w:r w:rsidR="00C57662" w:rsidRPr="00C57662">
        <w:rPr>
          <w:lang w:val="fr-FR"/>
        </w:rPr>
        <w:t xml:space="preserve"> de la marque principale ViscoTec et 65 000 d</w:t>
      </w:r>
      <w:r w:rsidR="00292484">
        <w:rPr>
          <w:lang w:val="fr-FR"/>
        </w:rPr>
        <w:t>oseurs</w:t>
      </w:r>
      <w:r w:rsidR="00C57662" w:rsidRPr="00C57662">
        <w:rPr>
          <w:lang w:val="fr-FR"/>
        </w:rPr>
        <w:t xml:space="preserve"> de la marque </w:t>
      </w:r>
      <w:r w:rsidR="00292484">
        <w:rPr>
          <w:lang w:val="fr-FR"/>
        </w:rPr>
        <w:t>p</w:t>
      </w:r>
      <w:r w:rsidR="00C57662" w:rsidRPr="00C57662">
        <w:rPr>
          <w:lang w:val="fr-FR"/>
        </w:rPr>
        <w:t>reeflow by ViscoTec.</w:t>
      </w:r>
    </w:p>
    <w:p w14:paraId="03CE25C9" w14:textId="3365D745" w:rsidR="00383F65" w:rsidRDefault="00383F65" w:rsidP="000E2BA7">
      <w:pPr>
        <w:pStyle w:val="Presse-Fliesstext"/>
        <w:rPr>
          <w:lang w:val="fr-FR"/>
        </w:rPr>
      </w:pPr>
      <w:r w:rsidRPr="00383F65">
        <w:rPr>
          <w:lang w:val="fr-FR"/>
        </w:rPr>
        <w:t>Bien que ces produits eux-mêmes ne touchent pas directement notre vie quotidienne, ils l</w:t>
      </w:r>
      <w:r w:rsidR="00A61B73">
        <w:rPr>
          <w:lang w:val="fr-FR"/>
        </w:rPr>
        <w:t>’</w:t>
      </w:r>
      <w:r w:rsidRPr="00383F65">
        <w:rPr>
          <w:lang w:val="fr-FR"/>
        </w:rPr>
        <w:t>influencent néanmoins directement.</w:t>
      </w:r>
    </w:p>
    <w:p w14:paraId="2198BF7B" w14:textId="77777777" w:rsidR="00FC70F0" w:rsidRPr="00EB50CB" w:rsidRDefault="00FC70F0" w:rsidP="000E2BA7">
      <w:pPr>
        <w:pStyle w:val="Presse-Fliesstext"/>
        <w:rPr>
          <w:b/>
          <w:bCs/>
          <w:lang w:val="fr-FR"/>
        </w:rPr>
      </w:pPr>
      <w:r w:rsidRPr="00EB50CB">
        <w:rPr>
          <w:b/>
          <w:bCs/>
          <w:lang w:val="fr-FR"/>
        </w:rPr>
        <w:t>Une journée avec ViscoTec</w:t>
      </w:r>
    </w:p>
    <w:p w14:paraId="5A1FE483" w14:textId="789A7CCA" w:rsidR="00FC70F0" w:rsidRDefault="00FC70F0" w:rsidP="000E2BA7">
      <w:pPr>
        <w:pStyle w:val="Presse-Fliesstext"/>
        <w:rPr>
          <w:lang w:val="fr-FR"/>
        </w:rPr>
      </w:pPr>
      <w:r w:rsidRPr="00FC70F0">
        <w:rPr>
          <w:lang w:val="fr-FR"/>
        </w:rPr>
        <w:t xml:space="preserve">Le premier contact a lieu dès le matin : </w:t>
      </w:r>
      <w:r w:rsidR="00C632F6">
        <w:rPr>
          <w:lang w:val="fr-FR"/>
        </w:rPr>
        <w:t>q</w:t>
      </w:r>
      <w:r w:rsidRPr="00FC70F0">
        <w:rPr>
          <w:lang w:val="fr-FR"/>
        </w:rPr>
        <w:t>u'il s'agisse de dentifrice, de mascara, de peelings ou de crèmes spéciales pour la peau</w:t>
      </w:r>
      <w:r w:rsidR="00C632F6">
        <w:rPr>
          <w:lang w:val="fr-FR"/>
        </w:rPr>
        <w:t xml:space="preserve">, </w:t>
      </w:r>
      <w:r w:rsidRPr="00FC70F0">
        <w:rPr>
          <w:lang w:val="fr-FR"/>
        </w:rPr>
        <w:t>ils sont tous remplis, en partie</w:t>
      </w:r>
      <w:r w:rsidR="00C632F6">
        <w:rPr>
          <w:lang w:val="fr-FR"/>
        </w:rPr>
        <w:t>,</w:t>
      </w:r>
      <w:r w:rsidRPr="00FC70F0">
        <w:rPr>
          <w:lang w:val="fr-FR"/>
        </w:rPr>
        <w:t xml:space="preserve"> </w:t>
      </w:r>
      <w:r w:rsidR="00EB50CB">
        <w:rPr>
          <w:lang w:val="fr-FR"/>
        </w:rPr>
        <w:t xml:space="preserve">grâce aux </w:t>
      </w:r>
      <w:r w:rsidRPr="00FC70F0">
        <w:rPr>
          <w:lang w:val="fr-FR"/>
        </w:rPr>
        <w:t xml:space="preserve">pompes </w:t>
      </w:r>
      <w:r w:rsidR="00EB50CB">
        <w:rPr>
          <w:lang w:val="fr-FR"/>
        </w:rPr>
        <w:t>de dosage</w:t>
      </w:r>
      <w:r w:rsidRPr="00FC70F0">
        <w:rPr>
          <w:lang w:val="fr-FR"/>
        </w:rPr>
        <w:t xml:space="preserve"> ViscoTec, dans des boîtes ou des tubes que nous pouvons acheter dans les </w:t>
      </w:r>
      <w:r w:rsidR="007C413C">
        <w:rPr>
          <w:lang w:val="fr-FR"/>
        </w:rPr>
        <w:t>commerces</w:t>
      </w:r>
      <w:r w:rsidRPr="00FC70F0">
        <w:rPr>
          <w:lang w:val="fr-FR"/>
        </w:rPr>
        <w:t xml:space="preserve"> de détail. </w:t>
      </w:r>
    </w:p>
    <w:p w14:paraId="6B79A13E" w14:textId="45168DD5" w:rsidR="00FC70F0" w:rsidRDefault="00FC70F0" w:rsidP="000E2BA7">
      <w:pPr>
        <w:pStyle w:val="Presse-Fliesstext"/>
        <w:rPr>
          <w:lang w:val="fr-FR"/>
        </w:rPr>
      </w:pPr>
      <w:r w:rsidRPr="00FC70F0">
        <w:rPr>
          <w:lang w:val="fr-FR"/>
        </w:rPr>
        <w:t xml:space="preserve">Elle se poursuit avec le petit déjeuner. Par exemple, dans la machine à café ou la radio, de nombreux éléments sont collés entre eux. Le collage doit durer de nombreuses années, mais doit être appliqué avec une telle précision que la colle ne suinte pas de tous </w:t>
      </w:r>
      <w:r w:rsidR="00EA7E67">
        <w:rPr>
          <w:lang w:val="fr-FR"/>
        </w:rPr>
        <w:t>côtés</w:t>
      </w:r>
      <w:r w:rsidRPr="00FC70F0">
        <w:rPr>
          <w:lang w:val="fr-FR"/>
        </w:rPr>
        <w:t xml:space="preserve">. Pour garantir que l'adhésif </w:t>
      </w:r>
      <w:r w:rsidR="008476B3">
        <w:rPr>
          <w:lang w:val="fr-FR"/>
        </w:rPr>
        <w:t>soit</w:t>
      </w:r>
      <w:r w:rsidRPr="00FC70F0">
        <w:rPr>
          <w:lang w:val="fr-FR"/>
        </w:rPr>
        <w:t xml:space="preserve"> appliqué en quantité exacte, ViscoTec </w:t>
      </w:r>
      <w:r w:rsidR="008476B3">
        <w:rPr>
          <w:lang w:val="fr-FR"/>
        </w:rPr>
        <w:t>fabrique</w:t>
      </w:r>
      <w:r w:rsidRPr="00FC70F0">
        <w:rPr>
          <w:lang w:val="fr-FR"/>
        </w:rPr>
        <w:t xml:space="preserve"> des pompes </w:t>
      </w:r>
      <w:r w:rsidR="00F63683">
        <w:rPr>
          <w:lang w:val="fr-FR"/>
        </w:rPr>
        <w:t>de dosage</w:t>
      </w:r>
      <w:r w:rsidRPr="00FC70F0">
        <w:rPr>
          <w:lang w:val="fr-FR"/>
        </w:rPr>
        <w:t xml:space="preserve"> particulièrement précises. </w:t>
      </w:r>
    </w:p>
    <w:p w14:paraId="394D6EB3" w14:textId="6F8529D9" w:rsidR="005E2B37" w:rsidRDefault="00FC70F0" w:rsidP="005E2B37">
      <w:pPr>
        <w:pStyle w:val="Presse-Fliesstext"/>
        <w:rPr>
          <w:lang w:val="fr-FR"/>
        </w:rPr>
      </w:pPr>
      <w:r w:rsidRPr="00FC70F0">
        <w:rPr>
          <w:lang w:val="fr-FR"/>
        </w:rPr>
        <w:t>Sur la table du petit déjeuner même, on trouve de délicieuses confitures et</w:t>
      </w:r>
      <w:r w:rsidR="00EA7E67">
        <w:rPr>
          <w:lang w:val="fr-FR"/>
        </w:rPr>
        <w:t xml:space="preserve"> pâtes à tartiner</w:t>
      </w:r>
      <w:r w:rsidR="00EB5370">
        <w:rPr>
          <w:lang w:val="fr-FR"/>
        </w:rPr>
        <w:t>. L</w:t>
      </w:r>
      <w:r w:rsidRPr="00FC70F0">
        <w:rPr>
          <w:lang w:val="fr-FR"/>
        </w:rPr>
        <w:t xml:space="preserve">es pompes ViscoTec sont aussi très souvent utilisées pour les remplir dans des pots ou des emballages en plastique. La technologie spéciale des pompes permet de doser sans colmatage même les liquides contenant des morceaux solides, </w:t>
      </w:r>
      <w:r w:rsidR="00D00BAA">
        <w:rPr>
          <w:lang w:val="fr-FR"/>
        </w:rPr>
        <w:t>comme</w:t>
      </w:r>
      <w:r w:rsidRPr="00FC70F0">
        <w:rPr>
          <w:lang w:val="fr-FR"/>
        </w:rPr>
        <w:t xml:space="preserve"> les fruits dans la confiture. </w:t>
      </w:r>
    </w:p>
    <w:p w14:paraId="2CB2433A" w14:textId="6FC024B7" w:rsidR="00EB5370" w:rsidRDefault="00EB5370" w:rsidP="005E2B37">
      <w:pPr>
        <w:pStyle w:val="Presse-Fliesstext"/>
        <w:rPr>
          <w:lang w:val="fr-FR"/>
        </w:rPr>
      </w:pPr>
      <w:r>
        <w:rPr>
          <w:lang w:val="fr-FR"/>
        </w:rPr>
        <w:tab/>
      </w:r>
    </w:p>
    <w:p w14:paraId="29F4F5A4" w14:textId="1FD9DADA" w:rsidR="00FC70F0" w:rsidRDefault="00FC70F0" w:rsidP="000E2BA7">
      <w:pPr>
        <w:pStyle w:val="Presse-Fliesstext"/>
        <w:rPr>
          <w:lang w:val="fr-FR"/>
        </w:rPr>
      </w:pPr>
      <w:r w:rsidRPr="00FC70F0">
        <w:rPr>
          <w:lang w:val="fr-FR"/>
        </w:rPr>
        <w:lastRenderedPageBreak/>
        <w:t>Avant de quitter la maison, vous vérifiez rapidement les messages sur votre téléphone portable. Et les pompes ViscoTec sont là aussi d'une grande utilité, car elles permettent de coller proprement l'écran</w:t>
      </w:r>
      <w:r w:rsidR="00F67F68">
        <w:rPr>
          <w:lang w:val="fr-FR"/>
        </w:rPr>
        <w:t>,</w:t>
      </w:r>
      <w:r w:rsidRPr="00FC70F0">
        <w:rPr>
          <w:lang w:val="fr-FR"/>
        </w:rPr>
        <w:t xml:space="preserve"> l'appareil photo et de lire facilement les informations sans laisser de traces de colle. L'intérieur de notre téléphone portable n'est pas visible, mais il est néanmoins extrêmement important. Des circuits imprimés assurent la fonctionnalité des appareils. C'est là qu'une propriété particulière des produits ViscoTec est requise : pour que les circuits imprimés à l'intérieur puissent conduire l'électricité ou la chaleur, par exemple, il faut doser très précisément de minuscules quantités de pâtes dites </w:t>
      </w:r>
      <w:proofErr w:type="spellStart"/>
      <w:r w:rsidRPr="00FC70F0">
        <w:rPr>
          <w:lang w:val="fr-FR"/>
        </w:rPr>
        <w:t>thermoconductrices</w:t>
      </w:r>
      <w:proofErr w:type="spellEnd"/>
      <w:r w:rsidRPr="00FC70F0">
        <w:rPr>
          <w:lang w:val="fr-FR"/>
        </w:rPr>
        <w:t>. D'une part, le défi consiste à appliquer ces minuscules quantités de manière précise et répét</w:t>
      </w:r>
      <w:r w:rsidR="00D11E77">
        <w:rPr>
          <w:lang w:val="fr-FR"/>
        </w:rPr>
        <w:t>able</w:t>
      </w:r>
      <w:r w:rsidRPr="00FC70F0">
        <w:rPr>
          <w:lang w:val="fr-FR"/>
        </w:rPr>
        <w:t xml:space="preserve"> sur la chaîne de montage, et d'autre part, ces pâtes sont très abrasives. Cela signifie qu'</w:t>
      </w:r>
      <w:r w:rsidR="00F563B7">
        <w:rPr>
          <w:lang w:val="fr-FR"/>
        </w:rPr>
        <w:t>elles</w:t>
      </w:r>
      <w:r w:rsidRPr="00FC70F0">
        <w:rPr>
          <w:lang w:val="fr-FR"/>
        </w:rPr>
        <w:t xml:space="preserve"> contiennent de minuscules particules particulièrement rugueuses, tranchantes et agressives. Avec le temps, de nombreuses pompes </w:t>
      </w:r>
      <w:r w:rsidR="000D178B">
        <w:rPr>
          <w:lang w:val="fr-FR"/>
        </w:rPr>
        <w:t>de dosage</w:t>
      </w:r>
      <w:r w:rsidRPr="00FC70F0">
        <w:rPr>
          <w:lang w:val="fr-FR"/>
        </w:rPr>
        <w:t xml:space="preserve"> s'usent donc, rendant difficile l'application d'une quantité exacte. C'est pourquoi ViscoTec a développé ses pompes </w:t>
      </w:r>
      <w:r w:rsidR="004A299C">
        <w:rPr>
          <w:lang w:val="fr-FR"/>
        </w:rPr>
        <w:t>de dosage</w:t>
      </w:r>
      <w:r w:rsidRPr="00FC70F0">
        <w:rPr>
          <w:lang w:val="fr-FR"/>
        </w:rPr>
        <w:t xml:space="preserve"> </w:t>
      </w:r>
      <w:proofErr w:type="gramStart"/>
      <w:r w:rsidRPr="00FC70F0">
        <w:rPr>
          <w:lang w:val="fr-FR"/>
        </w:rPr>
        <w:t>de manière à ce</w:t>
      </w:r>
      <w:proofErr w:type="gramEnd"/>
      <w:r w:rsidRPr="00FC70F0">
        <w:rPr>
          <w:lang w:val="fr-FR"/>
        </w:rPr>
        <w:t xml:space="preserve"> que les différents composants puissent résister à ces </w:t>
      </w:r>
      <w:r w:rsidR="00FC3C9B">
        <w:rPr>
          <w:lang w:val="fr-FR"/>
        </w:rPr>
        <w:t>produits</w:t>
      </w:r>
      <w:r w:rsidRPr="00FC70F0">
        <w:rPr>
          <w:lang w:val="fr-FR"/>
        </w:rPr>
        <w:t xml:space="preserve"> abrasifs. </w:t>
      </w:r>
    </w:p>
    <w:p w14:paraId="3C942FCB" w14:textId="4A777B4E" w:rsidR="00FC70F0" w:rsidRDefault="00E07602" w:rsidP="000E2BA7">
      <w:pPr>
        <w:pStyle w:val="Presse-Fliesstext"/>
        <w:rPr>
          <w:lang w:val="fr-FR"/>
        </w:rPr>
      </w:pPr>
      <w:r w:rsidRPr="00E07602">
        <w:rPr>
          <w:lang w:val="fr-FR"/>
        </w:rPr>
        <w:t xml:space="preserve">Cela se poursuit sur le chemin de l'école ou du travail. </w:t>
      </w:r>
      <w:r w:rsidR="00FC70F0" w:rsidRPr="00FC70F0">
        <w:rPr>
          <w:lang w:val="fr-FR"/>
        </w:rPr>
        <w:t>Les pompes d</w:t>
      </w:r>
      <w:r w:rsidR="007F327A">
        <w:rPr>
          <w:lang w:val="fr-FR"/>
        </w:rPr>
        <w:t>e dosage</w:t>
      </w:r>
      <w:r w:rsidR="00FC70F0" w:rsidRPr="00FC70F0">
        <w:rPr>
          <w:lang w:val="fr-FR"/>
        </w:rPr>
        <w:t xml:space="preserve"> ViscoTec font partie de la production des casques, des montres</w:t>
      </w:r>
      <w:r w:rsidR="00DA64B0">
        <w:rPr>
          <w:lang w:val="fr-FR"/>
        </w:rPr>
        <w:t xml:space="preserve"> connectées</w:t>
      </w:r>
      <w:r w:rsidR="00FC70F0" w:rsidRPr="00FC70F0">
        <w:rPr>
          <w:lang w:val="fr-FR"/>
        </w:rPr>
        <w:t xml:space="preserve"> et de nombreux composants des véhicules : par exemple, pour le collage des phares, des caméras de recul, des haut-parleurs dans les voitures et dans de nombreuses autres applications. </w:t>
      </w:r>
    </w:p>
    <w:p w14:paraId="5A336FB9" w14:textId="21E0B724" w:rsidR="00A30E2D" w:rsidRDefault="00A30E2D" w:rsidP="0066597D">
      <w:pPr>
        <w:pStyle w:val="Presse-Fliesstext"/>
        <w:rPr>
          <w:lang w:val="fr-FR"/>
        </w:rPr>
      </w:pPr>
      <w:r w:rsidRPr="00A30E2D">
        <w:rPr>
          <w:lang w:val="fr-FR"/>
        </w:rPr>
        <w:t>La liste pourrait se prolonger indéfiniment pendant la pause déjeuner et jusque tard dans la soirée. Les dosettes de détergent, les seringues pour les plombages chez le dentiste, les flacons de parfum et bien d'autres choses encore sont remplis, mis en pot, scellés ou collés par les produits ViscoTec.</w:t>
      </w:r>
    </w:p>
    <w:p w14:paraId="3A8BF8BF" w14:textId="77777777" w:rsidR="00B70CDB" w:rsidRDefault="00FC70F0" w:rsidP="00B70CDB">
      <w:pPr>
        <w:pStyle w:val="Presse-Fliesstext"/>
        <w:rPr>
          <w:lang w:val="fr-FR"/>
        </w:rPr>
      </w:pPr>
      <w:r w:rsidRPr="00FC70F0">
        <w:rPr>
          <w:lang w:val="fr-FR"/>
        </w:rPr>
        <w:t>Les pompes</w:t>
      </w:r>
      <w:r w:rsidR="008316A3">
        <w:rPr>
          <w:lang w:val="fr-FR"/>
        </w:rPr>
        <w:t xml:space="preserve"> de dosage</w:t>
      </w:r>
      <w:r w:rsidRPr="00FC70F0">
        <w:rPr>
          <w:lang w:val="fr-FR"/>
        </w:rPr>
        <w:t xml:space="preserve"> sont livrées à une grande variété d'industries, comme en témoignent les différents domaines d'application. De l'industrie alimentaire aux domaines de l'e-mobilité, </w:t>
      </w:r>
      <w:r w:rsidR="002530E5">
        <w:rPr>
          <w:lang w:val="fr-FR"/>
        </w:rPr>
        <w:t>en passant par l’aéronautique</w:t>
      </w:r>
      <w:r w:rsidRPr="00FC70F0">
        <w:rPr>
          <w:lang w:val="fr-FR"/>
        </w:rPr>
        <w:t xml:space="preserve">, la technologie médicale, </w:t>
      </w:r>
      <w:r w:rsidR="00B70CDB">
        <w:rPr>
          <w:lang w:val="fr-FR"/>
        </w:rPr>
        <w:t>l</w:t>
      </w:r>
      <w:r w:rsidRPr="00FC70F0">
        <w:rPr>
          <w:lang w:val="fr-FR"/>
        </w:rPr>
        <w:t xml:space="preserve">es produits pharmaceutiques, la production de cosmétiques </w:t>
      </w:r>
      <w:r w:rsidR="00B70CDB" w:rsidRPr="00DB01DE">
        <w:rPr>
          <w:lang w:val="fr-FR"/>
        </w:rPr>
        <w:t>et bien d'autres industries.</w:t>
      </w:r>
    </w:p>
    <w:p w14:paraId="43D7BD1E" w14:textId="56FD1886" w:rsidR="00FC70F0" w:rsidRDefault="00FC70F0" w:rsidP="000E2BA7">
      <w:pPr>
        <w:pStyle w:val="Presse-Fliesstext"/>
        <w:rPr>
          <w:lang w:val="fr-FR"/>
        </w:rPr>
      </w:pPr>
      <w:r w:rsidRPr="00FC70F0">
        <w:rPr>
          <w:lang w:val="fr-FR"/>
        </w:rPr>
        <w:t xml:space="preserve">C'est précisément cette diversité qui permet aux experts en technologie de dosage </w:t>
      </w:r>
      <w:r w:rsidR="00BF6DB7" w:rsidRPr="00BF6DB7">
        <w:rPr>
          <w:lang w:val="fr-FR"/>
        </w:rPr>
        <w:t xml:space="preserve">dont le siège se trouve </w:t>
      </w:r>
      <w:r w:rsidR="00BF6DB7">
        <w:rPr>
          <w:lang w:val="fr-FR"/>
        </w:rPr>
        <w:t xml:space="preserve">à </w:t>
      </w:r>
      <w:proofErr w:type="spellStart"/>
      <w:r w:rsidR="00BF6DB7" w:rsidRPr="00FC70F0">
        <w:rPr>
          <w:lang w:val="fr-FR"/>
        </w:rPr>
        <w:t>Töging</w:t>
      </w:r>
      <w:proofErr w:type="spellEnd"/>
      <w:r w:rsidR="00BF6DB7" w:rsidRPr="00FC70F0">
        <w:rPr>
          <w:lang w:val="fr-FR"/>
        </w:rPr>
        <w:t xml:space="preserve"> </w:t>
      </w:r>
      <w:r w:rsidR="00BF6DB7" w:rsidRPr="00BF6DB7">
        <w:rPr>
          <w:lang w:val="fr-FR"/>
        </w:rPr>
        <w:t>en Bavière</w:t>
      </w:r>
      <w:r w:rsidRPr="00FC70F0">
        <w:rPr>
          <w:lang w:val="fr-FR"/>
        </w:rPr>
        <w:t xml:space="preserve"> de </w:t>
      </w:r>
      <w:r w:rsidR="00022D4E">
        <w:rPr>
          <w:lang w:val="fr-FR"/>
        </w:rPr>
        <w:t xml:space="preserve">stabiliser </w:t>
      </w:r>
      <w:r w:rsidRPr="00FC70F0">
        <w:rPr>
          <w:lang w:val="fr-FR"/>
        </w:rPr>
        <w:t>leur chiffre</w:t>
      </w:r>
      <w:r w:rsidR="009134C5">
        <w:rPr>
          <w:lang w:val="fr-FR"/>
        </w:rPr>
        <w:t xml:space="preserve"> d’affaires</w:t>
      </w:r>
      <w:r w:rsidRPr="00FC70F0">
        <w:rPr>
          <w:lang w:val="fr-FR"/>
        </w:rPr>
        <w:t xml:space="preserve">, malgré </w:t>
      </w:r>
      <w:r w:rsidR="00D509C9">
        <w:rPr>
          <w:lang w:val="fr-FR"/>
        </w:rPr>
        <w:t xml:space="preserve">une </w:t>
      </w:r>
      <w:r w:rsidRPr="00FC70F0">
        <w:rPr>
          <w:lang w:val="fr-FR"/>
        </w:rPr>
        <w:t>année difficile pour de nombreuses entreprises. Ainsi, tous les emplois sont garantis pour 2021 et les employés peuvent commencer la nouvelle année dans une ambiance positive.</w:t>
      </w:r>
    </w:p>
    <w:p w14:paraId="1EECC13F" w14:textId="4BF1E12F" w:rsidR="00C325FA" w:rsidRDefault="00FC70F0" w:rsidP="00C325FA">
      <w:pPr>
        <w:pStyle w:val="Presse-Fliesstext"/>
        <w:rPr>
          <w:lang w:val="fr-FR"/>
        </w:rPr>
      </w:pPr>
      <w:r w:rsidRPr="00FC70F0">
        <w:rPr>
          <w:lang w:val="fr-FR"/>
        </w:rPr>
        <w:lastRenderedPageBreak/>
        <w:t xml:space="preserve">Franz Kamhuber, directeur des ventes chez ViscoTec </w:t>
      </w:r>
      <w:r w:rsidR="00C325FA" w:rsidRPr="00C325FA">
        <w:rPr>
          <w:lang w:val="fr-FR"/>
        </w:rPr>
        <w:t>en Allemagne</w:t>
      </w:r>
      <w:r w:rsidRPr="00FC70F0">
        <w:rPr>
          <w:lang w:val="fr-FR"/>
        </w:rPr>
        <w:t xml:space="preserve">, est confiant : "Malgré la situation économique difficile actuelle, qui nous accompagnera certainement pendant un certain temps, je suis très confiant dans l'avenir en raison de la diversité de nos applications et de nos produits. Grâce à des services précisément adaptés aux besoins de nos clients, nous voulons ouvrir la voie à encore plus de domaines d'application </w:t>
      </w:r>
      <w:r w:rsidR="003732ED">
        <w:rPr>
          <w:lang w:val="fr-FR"/>
        </w:rPr>
        <w:t>de</w:t>
      </w:r>
      <w:r w:rsidRPr="00FC70F0">
        <w:rPr>
          <w:lang w:val="fr-FR"/>
        </w:rPr>
        <w:t xml:space="preserve"> la vie quotidienne</w:t>
      </w:r>
      <w:r w:rsidR="00C325FA" w:rsidRPr="00C325FA">
        <w:rPr>
          <w:lang w:val="fr-FR"/>
        </w:rPr>
        <w:t>".</w:t>
      </w:r>
    </w:p>
    <w:p w14:paraId="1D4F329E" w14:textId="4FD5D965" w:rsidR="000E2BA7" w:rsidRDefault="000076E0" w:rsidP="000E2BA7">
      <w:pPr>
        <w:pStyle w:val="Subheadline"/>
        <w:rPr>
          <w:lang w:val="fr-FR"/>
        </w:rPr>
      </w:pPr>
      <w:r w:rsidRPr="000076E0">
        <w:rPr>
          <w:lang w:val="fr-FR"/>
        </w:rPr>
        <w:t xml:space="preserve">Images </w:t>
      </w:r>
      <w:r w:rsidR="00C60AD4" w:rsidRPr="000076E0">
        <w:rPr>
          <w:lang w:val="fr-FR"/>
        </w:rPr>
        <w:t>:</w:t>
      </w:r>
    </w:p>
    <w:p w14:paraId="5A01E3A9" w14:textId="77777777" w:rsidR="003C3E2F" w:rsidRPr="000076E0" w:rsidRDefault="003C3E2F" w:rsidP="000E2BA7">
      <w:pPr>
        <w:pStyle w:val="Subheadline"/>
        <w:rPr>
          <w:lang w:val="fr-FR"/>
        </w:rPr>
      </w:pPr>
    </w:p>
    <w:p w14:paraId="0255912C" w14:textId="2BBF5803" w:rsidR="00F074B2" w:rsidRPr="000076E0" w:rsidRDefault="00F074B2" w:rsidP="00F074B2">
      <w:pPr>
        <w:pStyle w:val="StandardWeb"/>
        <w:spacing w:line="360" w:lineRule="auto"/>
        <w:ind w:right="1273"/>
        <w:rPr>
          <w:rFonts w:cs="Arial"/>
          <w:lang w:val="fr-FR"/>
        </w:rPr>
      </w:pPr>
      <w:r w:rsidRPr="004205C7">
        <w:rPr>
          <w:rFonts w:cs="Arial"/>
          <w:noProof/>
        </w:rPr>
        <w:drawing>
          <wp:inline distT="0" distB="0" distL="0" distR="0" wp14:anchorId="75BEC8C2" wp14:editId="2250B6A7">
            <wp:extent cx="1914799" cy="1195052"/>
            <wp:effectExtent l="19050" t="19050" r="9525" b="2476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4799" cy="1195052"/>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00F74D34" w:rsidRPr="000076E0">
        <w:rPr>
          <w:rFonts w:cs="Arial"/>
          <w:lang w:val="fr-FR"/>
        </w:rPr>
        <w:t xml:space="preserve">   </w:t>
      </w:r>
      <w:r w:rsidR="00F74D34" w:rsidRPr="004205C7">
        <w:rPr>
          <w:rFonts w:cs="Arial"/>
          <w:noProof/>
        </w:rPr>
        <w:drawing>
          <wp:inline distT="0" distB="0" distL="0" distR="0" wp14:anchorId="666447B8" wp14:editId="3D5FC6EA">
            <wp:extent cx="1892444" cy="1181100"/>
            <wp:effectExtent l="19050" t="19050" r="1270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892444" cy="1181100"/>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3AE5DC99" w14:textId="28E246D4" w:rsidR="00105DD0" w:rsidRDefault="000076E0" w:rsidP="000E2BA7">
      <w:pPr>
        <w:pStyle w:val="Bildunterschrift"/>
        <w:rPr>
          <w:lang w:val="fr-FR"/>
        </w:rPr>
      </w:pPr>
      <w:r w:rsidRPr="000076E0">
        <w:rPr>
          <w:lang w:val="fr-FR"/>
        </w:rPr>
        <w:t xml:space="preserve">La pompe </w:t>
      </w:r>
      <w:r w:rsidR="00445C80">
        <w:rPr>
          <w:lang w:val="fr-FR"/>
        </w:rPr>
        <w:t xml:space="preserve">de dosage </w:t>
      </w:r>
      <w:r w:rsidRPr="000076E0">
        <w:rPr>
          <w:lang w:val="fr-FR"/>
        </w:rPr>
        <w:t>portant le numéro de série 40</w:t>
      </w:r>
      <w:r w:rsidR="00B053AB">
        <w:rPr>
          <w:lang w:val="fr-FR"/>
        </w:rPr>
        <w:t xml:space="preserve"> </w:t>
      </w:r>
      <w:r w:rsidRPr="000076E0">
        <w:rPr>
          <w:lang w:val="fr-FR"/>
        </w:rPr>
        <w:t>000 de ViscoTec.</w:t>
      </w:r>
    </w:p>
    <w:p w14:paraId="0F644C79" w14:textId="77777777" w:rsidR="000076E0" w:rsidRPr="000076E0" w:rsidRDefault="000076E0" w:rsidP="000E2BA7">
      <w:pPr>
        <w:pStyle w:val="Bildunterschrift"/>
        <w:rPr>
          <w:lang w:val="fr-FR"/>
        </w:rPr>
      </w:pPr>
    </w:p>
    <w:p w14:paraId="5B0AD93C" w14:textId="4E64B592" w:rsidR="00105DD0" w:rsidRPr="004205C7" w:rsidRDefault="00105DD0" w:rsidP="000E2BA7">
      <w:pPr>
        <w:pStyle w:val="Bildunterschrift"/>
      </w:pPr>
      <w:r w:rsidRPr="004205C7">
        <w:rPr>
          <w:rFonts w:cs="Arial"/>
          <w:noProof/>
        </w:rPr>
        <w:drawing>
          <wp:inline distT="0" distB="0" distL="0" distR="0" wp14:anchorId="16EB218B" wp14:editId="322DE634">
            <wp:extent cx="1552575" cy="2328863"/>
            <wp:effectExtent l="19050" t="19050" r="9525"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556582" cy="2334873"/>
                    </a:xfrm>
                    <a:prstGeom prst="rect">
                      <a:avLst/>
                    </a:prstGeom>
                    <a:noFill/>
                    <a:ln>
                      <a:solidFill>
                        <a:schemeClr val="accent1"/>
                      </a:solidFill>
                    </a:ln>
                  </pic:spPr>
                </pic:pic>
              </a:graphicData>
            </a:graphic>
          </wp:inline>
        </w:drawing>
      </w:r>
    </w:p>
    <w:p w14:paraId="1F86C853" w14:textId="3230D832" w:rsidR="003E10E5" w:rsidRDefault="000076E0" w:rsidP="00105DD0">
      <w:pPr>
        <w:pStyle w:val="Bildunterschrift"/>
        <w:rPr>
          <w:lang w:val="fr-FR"/>
        </w:rPr>
      </w:pPr>
      <w:r w:rsidRPr="000076E0">
        <w:rPr>
          <w:lang w:val="fr-FR"/>
        </w:rPr>
        <w:t>La pompe 40 000 est utilisée dans le secteur hygiénique / pharmaceutique.</w:t>
      </w:r>
    </w:p>
    <w:p w14:paraId="16E2BFD2" w14:textId="77777777" w:rsidR="000076E0" w:rsidRPr="000076E0" w:rsidRDefault="000076E0" w:rsidP="00105DD0">
      <w:pPr>
        <w:pStyle w:val="Bildunterschrift"/>
        <w:rPr>
          <w:lang w:val="fr-FR"/>
        </w:rPr>
      </w:pPr>
    </w:p>
    <w:p w14:paraId="2A5DE0DE" w14:textId="067F0BB9" w:rsidR="003E10E5" w:rsidRPr="004205C7" w:rsidRDefault="001C1369" w:rsidP="00105DD0">
      <w:pPr>
        <w:pStyle w:val="Bildunterschrift"/>
      </w:pPr>
      <w:r w:rsidRPr="000076E0">
        <w:rPr>
          <w:lang w:val="fr-FR"/>
        </w:rPr>
        <w:t xml:space="preserve"> </w:t>
      </w:r>
      <w:r w:rsidR="00AE06B4" w:rsidRPr="004205C7">
        <w:rPr>
          <w:noProof/>
        </w:rPr>
        <w:drawing>
          <wp:inline distT="0" distB="0" distL="0" distR="0" wp14:anchorId="54E1C4BA" wp14:editId="6AA2852A">
            <wp:extent cx="2193423" cy="1457325"/>
            <wp:effectExtent l="19050" t="19050" r="1651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207358" cy="1466583"/>
                    </a:xfrm>
                    <a:prstGeom prst="rect">
                      <a:avLst/>
                    </a:prstGeom>
                    <a:ln>
                      <a:solidFill>
                        <a:schemeClr val="accent1"/>
                      </a:solidFill>
                    </a:ln>
                  </pic:spPr>
                </pic:pic>
              </a:graphicData>
            </a:graphic>
          </wp:inline>
        </w:drawing>
      </w:r>
      <w:r w:rsidR="00AE06B4" w:rsidRPr="004205C7">
        <w:t xml:space="preserve"> </w:t>
      </w:r>
      <w:r w:rsidR="00786942" w:rsidRPr="004205C7">
        <w:rPr>
          <w:noProof/>
        </w:rPr>
        <w:drawing>
          <wp:inline distT="0" distB="0" distL="0" distR="0" wp14:anchorId="06F87BA8" wp14:editId="15B9730A">
            <wp:extent cx="2190750" cy="1434512"/>
            <wp:effectExtent l="19050" t="19050" r="19050" b="133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218625" cy="1452765"/>
                    </a:xfrm>
                    <a:prstGeom prst="rect">
                      <a:avLst/>
                    </a:prstGeom>
                    <a:ln>
                      <a:solidFill>
                        <a:schemeClr val="accent1"/>
                      </a:solidFill>
                    </a:ln>
                  </pic:spPr>
                </pic:pic>
              </a:graphicData>
            </a:graphic>
          </wp:inline>
        </w:drawing>
      </w:r>
      <w:r w:rsidR="00786942" w:rsidRPr="004205C7">
        <w:t xml:space="preserve"> </w:t>
      </w:r>
    </w:p>
    <w:p w14:paraId="38241A8D" w14:textId="37BB411F" w:rsidR="00817FA5" w:rsidRPr="004205C7" w:rsidRDefault="0057008A" w:rsidP="00105DD0">
      <w:pPr>
        <w:pStyle w:val="Bildunterschrift"/>
      </w:pPr>
      <w:r w:rsidRPr="004205C7">
        <w:rPr>
          <w:noProof/>
        </w:rPr>
        <w:lastRenderedPageBreak/>
        <w:drawing>
          <wp:inline distT="0" distB="0" distL="0" distR="0" wp14:anchorId="47EF5F89" wp14:editId="7C51AE1B">
            <wp:extent cx="2038350" cy="1504751"/>
            <wp:effectExtent l="19050" t="19050" r="19050" b="196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45274" cy="1509862"/>
                    </a:xfrm>
                    <a:prstGeom prst="rect">
                      <a:avLst/>
                    </a:prstGeom>
                    <a:ln>
                      <a:solidFill>
                        <a:schemeClr val="accent1"/>
                      </a:solidFill>
                    </a:ln>
                  </pic:spPr>
                </pic:pic>
              </a:graphicData>
            </a:graphic>
          </wp:inline>
        </w:drawing>
      </w:r>
      <w:r w:rsidRPr="004205C7">
        <w:t xml:space="preserve"> </w:t>
      </w:r>
      <w:r w:rsidR="00E24935" w:rsidRPr="004205C7">
        <w:rPr>
          <w:noProof/>
        </w:rPr>
        <w:drawing>
          <wp:inline distT="0" distB="0" distL="0" distR="0" wp14:anchorId="25BE0ED7" wp14:editId="13274577">
            <wp:extent cx="2265805" cy="1515745"/>
            <wp:effectExtent l="19050" t="19050" r="20320" b="273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84772" cy="1528433"/>
                    </a:xfrm>
                    <a:prstGeom prst="rect">
                      <a:avLst/>
                    </a:prstGeom>
                    <a:ln>
                      <a:solidFill>
                        <a:schemeClr val="accent1"/>
                      </a:solidFill>
                    </a:ln>
                  </pic:spPr>
                </pic:pic>
              </a:graphicData>
            </a:graphic>
          </wp:inline>
        </w:drawing>
      </w:r>
    </w:p>
    <w:p w14:paraId="1FEB87FD" w14:textId="13DD1BB2" w:rsidR="000076E0" w:rsidRDefault="000076E0" w:rsidP="0072731D">
      <w:pPr>
        <w:pStyle w:val="Bildunterschrift"/>
      </w:pPr>
      <w:proofErr w:type="spellStart"/>
      <w:r w:rsidRPr="000076E0">
        <w:t>Exemples</w:t>
      </w:r>
      <w:proofErr w:type="spellEnd"/>
      <w:r w:rsidRPr="000076E0">
        <w:t xml:space="preserve"> </w:t>
      </w:r>
      <w:proofErr w:type="spellStart"/>
      <w:r w:rsidRPr="000076E0">
        <w:t>d'application</w:t>
      </w:r>
      <w:proofErr w:type="spellEnd"/>
      <w:r w:rsidRPr="000076E0">
        <w:t xml:space="preserve"> des </w:t>
      </w:r>
      <w:proofErr w:type="spellStart"/>
      <w:r w:rsidRPr="000076E0">
        <w:t>produits</w:t>
      </w:r>
      <w:proofErr w:type="spellEnd"/>
      <w:r w:rsidRPr="000076E0">
        <w:t xml:space="preserve"> ViscoTec</w:t>
      </w:r>
    </w:p>
    <w:p w14:paraId="247C4A0B" w14:textId="77777777" w:rsidR="008D5EC0" w:rsidRDefault="008D5EC0" w:rsidP="0072731D">
      <w:pPr>
        <w:pStyle w:val="Bildunterschrift"/>
      </w:pPr>
    </w:p>
    <w:p w14:paraId="2C52D9C8" w14:textId="37645A5E" w:rsidR="0072731D" w:rsidRDefault="0072731D" w:rsidP="0072731D">
      <w:pPr>
        <w:pStyle w:val="Bildunterschrift"/>
      </w:pPr>
      <w:r>
        <w:rPr>
          <w:noProof/>
        </w:rPr>
        <w:drawing>
          <wp:inline distT="0" distB="0" distL="0" distR="0" wp14:anchorId="5C444BDD" wp14:editId="45623708">
            <wp:extent cx="2255740" cy="1504950"/>
            <wp:effectExtent l="19050" t="19050" r="11430"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8512" cy="1520143"/>
                    </a:xfrm>
                    <a:prstGeom prst="rect">
                      <a:avLst/>
                    </a:prstGeom>
                    <a:noFill/>
                    <a:ln>
                      <a:solidFill>
                        <a:schemeClr val="accent1"/>
                      </a:solidFill>
                    </a:ln>
                  </pic:spPr>
                </pic:pic>
              </a:graphicData>
            </a:graphic>
          </wp:inline>
        </w:drawing>
      </w:r>
    </w:p>
    <w:p w14:paraId="1C921C42" w14:textId="07AF29CC" w:rsidR="0072731D" w:rsidRPr="000076E0" w:rsidRDefault="000076E0" w:rsidP="00105DD0">
      <w:pPr>
        <w:pStyle w:val="Bildunterschrift"/>
        <w:rPr>
          <w:lang w:val="fr-FR"/>
        </w:rPr>
      </w:pPr>
      <w:r w:rsidRPr="000076E0">
        <w:rPr>
          <w:lang w:val="fr-FR"/>
        </w:rPr>
        <w:t>Un d</w:t>
      </w:r>
      <w:r w:rsidR="005A6EA9">
        <w:rPr>
          <w:lang w:val="fr-FR"/>
        </w:rPr>
        <w:t>oseur</w:t>
      </w:r>
      <w:r w:rsidRPr="000076E0">
        <w:rPr>
          <w:lang w:val="fr-FR"/>
        </w:rPr>
        <w:t xml:space="preserve"> de la marque </w:t>
      </w:r>
      <w:r w:rsidR="005A6EA9">
        <w:rPr>
          <w:lang w:val="fr-FR"/>
        </w:rPr>
        <w:t>p</w:t>
      </w:r>
      <w:r w:rsidRPr="000076E0">
        <w:rPr>
          <w:lang w:val="fr-FR"/>
        </w:rPr>
        <w:t>reeflow de ViscoTec lors de l'e</w:t>
      </w:r>
      <w:r w:rsidR="00A73F9B">
        <w:rPr>
          <w:lang w:val="fr-FR"/>
        </w:rPr>
        <w:t>ncapsulation</w:t>
      </w:r>
      <w:r w:rsidRPr="000076E0">
        <w:rPr>
          <w:lang w:val="fr-FR"/>
        </w:rPr>
        <w:t xml:space="preserve"> de connecteurs de</w:t>
      </w:r>
      <w:r w:rsidR="005A6EA9">
        <w:rPr>
          <w:lang w:val="fr-FR"/>
        </w:rPr>
        <w:t xml:space="preserve"> la société</w:t>
      </w:r>
      <w:r w:rsidRPr="000076E0">
        <w:rPr>
          <w:lang w:val="fr-FR"/>
        </w:rPr>
        <w:t xml:space="preserve"> ODU GmbH &amp; Co. KG</w:t>
      </w:r>
    </w:p>
    <w:p w14:paraId="318795AA" w14:textId="77777777" w:rsidR="00646620" w:rsidRPr="000076E0" w:rsidRDefault="00646620" w:rsidP="000E2BA7">
      <w:pPr>
        <w:pStyle w:val="Subheadline"/>
        <w:rPr>
          <w:lang w:val="fr-FR"/>
        </w:rPr>
      </w:pPr>
    </w:p>
    <w:p w14:paraId="205D4236" w14:textId="77777777" w:rsidR="000076E0" w:rsidRDefault="000076E0" w:rsidP="000076E0">
      <w:pPr>
        <w:pStyle w:val="Subheadline"/>
        <w:rPr>
          <w:lang w:val="fr-FR"/>
        </w:rPr>
      </w:pPr>
      <w:r>
        <w:rPr>
          <w:lang w:val="fr-FR"/>
        </w:rPr>
        <w:t>ViscoTec – Le dosage à la perfection !</w:t>
      </w:r>
    </w:p>
    <w:p w14:paraId="34C1E53D" w14:textId="77777777" w:rsidR="000076E0" w:rsidRDefault="000076E0" w:rsidP="000076E0">
      <w:pPr>
        <w:pStyle w:val="Subheadline"/>
        <w:rPr>
          <w:sz w:val="10"/>
          <w:szCs w:val="10"/>
          <w:lang w:val="fr-FR" w:eastAsia="fr-FR"/>
        </w:rPr>
      </w:pPr>
    </w:p>
    <w:p w14:paraId="0D8423EA" w14:textId="77777777" w:rsidR="000076E0" w:rsidRDefault="000076E0" w:rsidP="000076E0">
      <w:pPr>
        <w:rPr>
          <w:rFonts w:cs="Arial"/>
          <w:lang w:val="fr-FR"/>
        </w:rPr>
      </w:pPr>
      <w:r>
        <w:rPr>
          <w:rFonts w:cs="Arial"/>
          <w:lang w:val="fr-FR"/>
        </w:rPr>
        <w:t xml:space="preserve">ViscoTec </w:t>
      </w:r>
      <w:proofErr w:type="spellStart"/>
      <w:r>
        <w:rPr>
          <w:rFonts w:cs="Arial"/>
          <w:lang w:val="fr-FR"/>
        </w:rPr>
        <w:t>Pumpen</w:t>
      </w:r>
      <w:proofErr w:type="spellEnd"/>
      <w:r>
        <w:rPr>
          <w:rFonts w:cs="Arial"/>
          <w:lang w:val="fr-FR"/>
        </w:rPr>
        <w:t xml:space="preserve">- u. </w:t>
      </w:r>
      <w:proofErr w:type="spellStart"/>
      <w:r>
        <w:rPr>
          <w:rFonts w:cs="Arial"/>
          <w:lang w:val="fr-FR"/>
        </w:rPr>
        <w:t>Dosiertechnik</w:t>
      </w:r>
      <w:proofErr w:type="spellEnd"/>
      <w:r>
        <w:rPr>
          <w:rFonts w:cs="Arial"/>
          <w:lang w:val="fr-FR"/>
        </w:rPr>
        <w:t xml:space="preserve"> GmbH fabrique des systèmes nécessaires au pompage, au dosage, à l'application, au remplissage et au prélèvement de fluides de viscosité moyenne à </w:t>
      </w:r>
      <w:proofErr w:type="spellStart"/>
      <w:r>
        <w:rPr>
          <w:rFonts w:cs="Arial"/>
          <w:lang w:val="fr-FR"/>
        </w:rPr>
        <w:t>élevée</w:t>
      </w:r>
      <w:proofErr w:type="spellEnd"/>
      <w:r>
        <w:rPr>
          <w:rFonts w:cs="Arial"/>
          <w:lang w:val="fr-FR"/>
        </w:rPr>
        <w:t xml:space="preserve">. Le leader technologique a son siège à </w:t>
      </w:r>
      <w:proofErr w:type="spellStart"/>
      <w:r>
        <w:rPr>
          <w:rFonts w:cs="Arial"/>
          <w:lang w:val="fr-FR"/>
        </w:rPr>
        <w:t>Töging</w:t>
      </w:r>
      <w:proofErr w:type="spellEnd"/>
      <w:r>
        <w:rPr>
          <w:rFonts w:cs="Arial"/>
          <w:lang w:val="fr-FR"/>
        </w:rPr>
        <w:t xml:space="preserve"> a. Inn (en Bavière, près de Munich). ViscoTec possède également des filiales aux USA, en Chine, à Singapour, en Inde et en France et emploie environ 260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le traitement du produit. Une parfaite synergie de tous les composants est ainsi garantie. Toutes les matières, dont certaines présentent une viscosité atteignant jusqu'à 7 000 000 </w:t>
      </w:r>
      <w:proofErr w:type="spellStart"/>
      <w:r>
        <w:rPr>
          <w:rFonts w:cs="Arial"/>
          <w:lang w:val="fr-FR"/>
        </w:rPr>
        <w:t>mPas</w:t>
      </w:r>
      <w:proofErr w:type="spellEnd"/>
      <w:r>
        <w:rPr>
          <w:rFonts w:cs="Arial"/>
          <w:lang w:val="fr-FR"/>
        </w:rPr>
        <w:t>, sont pompées et dosées pratiquement sans pulsations et avec des contraintes de cisaillement extrêmement réduites. Chaque application est accompagnée de conseils exhaustifs et, si nécessaire, de nombreux essais et tests sont réalisés en collaboration avec les clients. Les pompes de dosage et installations de dosage ViscoTec sont optimisées en fonction de chaque application : industrie alimentaire, e-mobilité, aéronautique, technologie médicale, industrie pharmaceutique et de nombreux autres secteurs.</w:t>
      </w:r>
    </w:p>
    <w:p w14:paraId="1CCBD6D4" w14:textId="77777777" w:rsidR="00F074B2" w:rsidRPr="000076E0" w:rsidRDefault="00F074B2" w:rsidP="00C60AD4">
      <w:pPr>
        <w:spacing w:line="360" w:lineRule="auto"/>
        <w:ind w:right="1273"/>
        <w:rPr>
          <w:rFonts w:cs="Arial"/>
          <w:lang w:val="fr-FR"/>
        </w:rPr>
      </w:pPr>
    </w:p>
    <w:p w14:paraId="52FD3D62" w14:textId="38D77832" w:rsidR="00F074B2" w:rsidRPr="004205C7" w:rsidRDefault="000076E0" w:rsidP="000E2BA7">
      <w:pPr>
        <w:pStyle w:val="Subheadline"/>
      </w:pPr>
      <w:r>
        <w:t>Contact presse</w:t>
      </w:r>
      <w:r w:rsidR="00F074B2" w:rsidRPr="004205C7">
        <w:t>:</w:t>
      </w:r>
    </w:p>
    <w:p w14:paraId="5828C58C" w14:textId="77777777" w:rsidR="00F074B2" w:rsidRPr="004205C7" w:rsidRDefault="001C24FD" w:rsidP="000E2BA7">
      <w:pPr>
        <w:pStyle w:val="Fliesstext"/>
      </w:pPr>
      <w:r w:rsidRPr="004205C7">
        <w:t>Melanie Hintereder</w:t>
      </w:r>
      <w:r w:rsidR="00F074B2" w:rsidRPr="004205C7">
        <w:t>, Marketing</w:t>
      </w:r>
    </w:p>
    <w:p w14:paraId="2F2F69BF" w14:textId="77777777" w:rsidR="00F074B2" w:rsidRPr="004205C7" w:rsidRDefault="00F074B2" w:rsidP="000E2BA7">
      <w:pPr>
        <w:pStyle w:val="Fliesstext"/>
      </w:pPr>
      <w:r w:rsidRPr="004205C7">
        <w:t>ViscoTec Pumpen- u. Dosiertechnik GmbH</w:t>
      </w:r>
    </w:p>
    <w:p w14:paraId="48F88EB7" w14:textId="77777777" w:rsidR="00F074B2" w:rsidRPr="004205C7" w:rsidRDefault="00F074B2" w:rsidP="000E2BA7">
      <w:pPr>
        <w:pStyle w:val="Fliesstext"/>
      </w:pPr>
      <w:proofErr w:type="spellStart"/>
      <w:r w:rsidRPr="004205C7">
        <w:t>Amperstraße</w:t>
      </w:r>
      <w:proofErr w:type="spellEnd"/>
      <w:r w:rsidRPr="004205C7">
        <w:t xml:space="preserve"> 13 | 84513 Töging a. Inn | Germany</w:t>
      </w:r>
    </w:p>
    <w:p w14:paraId="0287E384" w14:textId="77777777" w:rsidR="00F074B2" w:rsidRPr="004205C7" w:rsidRDefault="00F074B2" w:rsidP="000E2BA7">
      <w:pPr>
        <w:pStyle w:val="Fliesstext"/>
      </w:pPr>
      <w:r w:rsidRPr="004205C7">
        <w:t>Tel.: +49 8631 9274-4</w:t>
      </w:r>
      <w:r w:rsidR="001C24FD" w:rsidRPr="004205C7">
        <w:t>04</w:t>
      </w:r>
      <w:r w:rsidRPr="004205C7">
        <w:t xml:space="preserve"> </w:t>
      </w:r>
    </w:p>
    <w:p w14:paraId="322FFB0C" w14:textId="77777777" w:rsidR="00F074B2" w:rsidRPr="004205C7" w:rsidRDefault="001C24FD" w:rsidP="000E2BA7">
      <w:pPr>
        <w:pStyle w:val="Fliesstext"/>
      </w:pPr>
      <w:r w:rsidRPr="004205C7">
        <w:t>melanie.hintereder</w:t>
      </w:r>
      <w:r w:rsidR="00F074B2" w:rsidRPr="004205C7">
        <w:t>@viscotec.de | www.viscotec.de</w:t>
      </w:r>
    </w:p>
    <w:sectPr w:rsidR="00F074B2" w:rsidRPr="004205C7"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3976E9" w14:textId="77777777" w:rsidR="008A2FA7" w:rsidRDefault="008A2FA7">
      <w:r>
        <w:separator/>
      </w:r>
    </w:p>
  </w:endnote>
  <w:endnote w:type="continuationSeparator" w:id="0">
    <w:p w14:paraId="2DB89F18" w14:textId="77777777" w:rsidR="008A2FA7" w:rsidRDefault="008A2FA7">
      <w:r>
        <w:continuationSeparator/>
      </w:r>
    </w:p>
  </w:endnote>
  <w:endnote w:type="continuationNotice" w:id="1">
    <w:p w14:paraId="35B5BCBE" w14:textId="77777777" w:rsidR="008A2FA7" w:rsidRDefault="008A2F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0A1D9" w14:textId="77777777" w:rsidR="00551F5B" w:rsidRDefault="00551F5B">
    <w:pPr>
      <w:pStyle w:val="Fuzeile"/>
    </w:pPr>
  </w:p>
  <w:p w14:paraId="68AE0734" w14:textId="77777777" w:rsidR="00551F5B" w:rsidRDefault="00551F5B"/>
  <w:p w14:paraId="77575318" w14:textId="77777777" w:rsidR="00551F5B" w:rsidRDefault="00551F5B"/>
  <w:p w14:paraId="6C1BAD9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5E1C5" w14:textId="77777777" w:rsidR="003976F5" w:rsidRDefault="003976F5" w:rsidP="003976F5">
    <w:pPr>
      <w:tabs>
        <w:tab w:val="left" w:pos="3261"/>
      </w:tabs>
      <w:rPr>
        <w:rFonts w:cs="Arial"/>
        <w:noProof/>
        <w:sz w:val="14"/>
        <w:szCs w:val="14"/>
      </w:rPr>
    </w:pPr>
  </w:p>
  <w:p w14:paraId="14B34D43"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F33063F" wp14:editId="43837A0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EF1CE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DA7BF35" w14:textId="77777777" w:rsidR="00B266CD" w:rsidRDefault="00B266CD" w:rsidP="003976F5">
    <w:pPr>
      <w:tabs>
        <w:tab w:val="left" w:pos="3261"/>
      </w:tabs>
      <w:rPr>
        <w:rFonts w:cs="Arial"/>
        <w:noProof/>
        <w:sz w:val="14"/>
        <w:szCs w:val="14"/>
      </w:rPr>
    </w:pPr>
  </w:p>
  <w:p w14:paraId="675F331C"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4A38B7BA" w14:textId="77777777" w:rsidR="00AE2DD9" w:rsidRDefault="00AE2DD9" w:rsidP="003976F5">
    <w:pPr>
      <w:tabs>
        <w:tab w:val="left" w:pos="450"/>
        <w:tab w:val="left" w:pos="3261"/>
        <w:tab w:val="left" w:pos="5954"/>
        <w:tab w:val="left" w:pos="8789"/>
      </w:tabs>
      <w:rPr>
        <w:rFonts w:cs="Arial"/>
        <w:b/>
        <w:noProof/>
        <w:sz w:val="14"/>
        <w:szCs w:val="14"/>
      </w:rPr>
    </w:pPr>
  </w:p>
  <w:p w14:paraId="7CED2C63"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1CCDFA8"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BACF617" w14:textId="77777777" w:rsidR="004B3830" w:rsidRDefault="004B3830" w:rsidP="00DB594E">
    <w:pPr>
      <w:tabs>
        <w:tab w:val="left" w:pos="3261"/>
      </w:tabs>
      <w:rPr>
        <w:rFonts w:cs="Arial"/>
        <w:noProof/>
        <w:color w:val="7F7F7F"/>
        <w:sz w:val="16"/>
        <w:szCs w:val="16"/>
      </w:rPr>
    </w:pPr>
  </w:p>
  <w:p w14:paraId="5569A3D3"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4031D6" w14:textId="77777777" w:rsidR="008A2FA7" w:rsidRDefault="008A2FA7">
      <w:r>
        <w:separator/>
      </w:r>
    </w:p>
  </w:footnote>
  <w:footnote w:type="continuationSeparator" w:id="0">
    <w:p w14:paraId="63992A66" w14:textId="77777777" w:rsidR="008A2FA7" w:rsidRDefault="008A2FA7">
      <w:r>
        <w:continuationSeparator/>
      </w:r>
    </w:p>
  </w:footnote>
  <w:footnote w:type="continuationNotice" w:id="1">
    <w:p w14:paraId="43BF3CED" w14:textId="77777777" w:rsidR="008A2FA7" w:rsidRDefault="008A2F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DCD64"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1513FD58" wp14:editId="3AEADD27">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DD5713" w14:textId="77777777" w:rsidR="00DB594E" w:rsidRDefault="00DB594E">
    <w:pPr>
      <w:rPr>
        <w:rFonts w:cs="Arial"/>
        <w:sz w:val="16"/>
        <w:szCs w:val="16"/>
      </w:rPr>
    </w:pPr>
  </w:p>
  <w:p w14:paraId="7B6238A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42E"/>
    <w:rsid w:val="000023E1"/>
    <w:rsid w:val="0000359E"/>
    <w:rsid w:val="000076E0"/>
    <w:rsid w:val="00011898"/>
    <w:rsid w:val="00012C68"/>
    <w:rsid w:val="00014B5A"/>
    <w:rsid w:val="00021F6F"/>
    <w:rsid w:val="00022D4E"/>
    <w:rsid w:val="000313D8"/>
    <w:rsid w:val="00031C83"/>
    <w:rsid w:val="00036722"/>
    <w:rsid w:val="00050584"/>
    <w:rsid w:val="00060FDA"/>
    <w:rsid w:val="0008235A"/>
    <w:rsid w:val="00082CE4"/>
    <w:rsid w:val="000857E6"/>
    <w:rsid w:val="0008597F"/>
    <w:rsid w:val="00085A89"/>
    <w:rsid w:val="000872E5"/>
    <w:rsid w:val="00090F53"/>
    <w:rsid w:val="00092C13"/>
    <w:rsid w:val="000937BB"/>
    <w:rsid w:val="000B789C"/>
    <w:rsid w:val="000C6345"/>
    <w:rsid w:val="000D178B"/>
    <w:rsid w:val="000D7F60"/>
    <w:rsid w:val="000E2BA7"/>
    <w:rsid w:val="001010FB"/>
    <w:rsid w:val="001029F0"/>
    <w:rsid w:val="00105DD0"/>
    <w:rsid w:val="0011229F"/>
    <w:rsid w:val="00121DC3"/>
    <w:rsid w:val="00124127"/>
    <w:rsid w:val="00125C7C"/>
    <w:rsid w:val="00126E62"/>
    <w:rsid w:val="00130F23"/>
    <w:rsid w:val="00145C98"/>
    <w:rsid w:val="00150577"/>
    <w:rsid w:val="00152F50"/>
    <w:rsid w:val="00170EF2"/>
    <w:rsid w:val="00181A8E"/>
    <w:rsid w:val="00181C97"/>
    <w:rsid w:val="001827BA"/>
    <w:rsid w:val="00186D5A"/>
    <w:rsid w:val="00193C25"/>
    <w:rsid w:val="001940E7"/>
    <w:rsid w:val="00194215"/>
    <w:rsid w:val="001C1369"/>
    <w:rsid w:val="001C24FD"/>
    <w:rsid w:val="001C7585"/>
    <w:rsid w:val="001D73C3"/>
    <w:rsid w:val="001E381D"/>
    <w:rsid w:val="001E39B5"/>
    <w:rsid w:val="001F356B"/>
    <w:rsid w:val="001F39E7"/>
    <w:rsid w:val="001F520D"/>
    <w:rsid w:val="002145DD"/>
    <w:rsid w:val="0022390C"/>
    <w:rsid w:val="00233A0C"/>
    <w:rsid w:val="002530E5"/>
    <w:rsid w:val="00264BF1"/>
    <w:rsid w:val="00270FE7"/>
    <w:rsid w:val="002823B0"/>
    <w:rsid w:val="00292484"/>
    <w:rsid w:val="00294735"/>
    <w:rsid w:val="00297513"/>
    <w:rsid w:val="002A1E32"/>
    <w:rsid w:val="002A2B8B"/>
    <w:rsid w:val="002B19F9"/>
    <w:rsid w:val="002B2120"/>
    <w:rsid w:val="002B507B"/>
    <w:rsid w:val="002B7A5A"/>
    <w:rsid w:val="002C2BD4"/>
    <w:rsid w:val="002C5EF4"/>
    <w:rsid w:val="002C6DB3"/>
    <w:rsid w:val="002E2147"/>
    <w:rsid w:val="002E7EC7"/>
    <w:rsid w:val="002F1753"/>
    <w:rsid w:val="002F3FEE"/>
    <w:rsid w:val="002F4234"/>
    <w:rsid w:val="00301B89"/>
    <w:rsid w:val="0030370D"/>
    <w:rsid w:val="00306489"/>
    <w:rsid w:val="003415F3"/>
    <w:rsid w:val="00347481"/>
    <w:rsid w:val="00353DCC"/>
    <w:rsid w:val="00366BC8"/>
    <w:rsid w:val="00366EF8"/>
    <w:rsid w:val="0037310C"/>
    <w:rsid w:val="003732ED"/>
    <w:rsid w:val="00383F65"/>
    <w:rsid w:val="0038592C"/>
    <w:rsid w:val="00390802"/>
    <w:rsid w:val="00393D26"/>
    <w:rsid w:val="00395252"/>
    <w:rsid w:val="003976F5"/>
    <w:rsid w:val="00397B89"/>
    <w:rsid w:val="003A2BB9"/>
    <w:rsid w:val="003B3832"/>
    <w:rsid w:val="003B673B"/>
    <w:rsid w:val="003C2ECA"/>
    <w:rsid w:val="003C3E2F"/>
    <w:rsid w:val="003D224A"/>
    <w:rsid w:val="003D606D"/>
    <w:rsid w:val="003E10E5"/>
    <w:rsid w:val="00401BBD"/>
    <w:rsid w:val="00401DD7"/>
    <w:rsid w:val="004023F4"/>
    <w:rsid w:val="004111B1"/>
    <w:rsid w:val="00411358"/>
    <w:rsid w:val="004205C7"/>
    <w:rsid w:val="00426AC8"/>
    <w:rsid w:val="00431F7F"/>
    <w:rsid w:val="00442078"/>
    <w:rsid w:val="00445C80"/>
    <w:rsid w:val="00454676"/>
    <w:rsid w:val="00473102"/>
    <w:rsid w:val="00491AFB"/>
    <w:rsid w:val="00496169"/>
    <w:rsid w:val="004A299C"/>
    <w:rsid w:val="004B3830"/>
    <w:rsid w:val="004B67A9"/>
    <w:rsid w:val="004B6B90"/>
    <w:rsid w:val="004C6A67"/>
    <w:rsid w:val="004D35EE"/>
    <w:rsid w:val="004F398D"/>
    <w:rsid w:val="004F5700"/>
    <w:rsid w:val="0050281D"/>
    <w:rsid w:val="00505799"/>
    <w:rsid w:val="005075EC"/>
    <w:rsid w:val="00507880"/>
    <w:rsid w:val="005100AF"/>
    <w:rsid w:val="00513156"/>
    <w:rsid w:val="0052307D"/>
    <w:rsid w:val="00533C74"/>
    <w:rsid w:val="00534826"/>
    <w:rsid w:val="00535911"/>
    <w:rsid w:val="005363AD"/>
    <w:rsid w:val="00546A18"/>
    <w:rsid w:val="00551F5B"/>
    <w:rsid w:val="005566EC"/>
    <w:rsid w:val="005624D6"/>
    <w:rsid w:val="00562844"/>
    <w:rsid w:val="0057008A"/>
    <w:rsid w:val="005726B7"/>
    <w:rsid w:val="00576CD6"/>
    <w:rsid w:val="00583CC5"/>
    <w:rsid w:val="0058577D"/>
    <w:rsid w:val="0059742E"/>
    <w:rsid w:val="005A6EA9"/>
    <w:rsid w:val="005B6E2D"/>
    <w:rsid w:val="005C2903"/>
    <w:rsid w:val="005D7E04"/>
    <w:rsid w:val="005E2B37"/>
    <w:rsid w:val="005E4CE1"/>
    <w:rsid w:val="005F2038"/>
    <w:rsid w:val="005F3534"/>
    <w:rsid w:val="005F5262"/>
    <w:rsid w:val="00611CE1"/>
    <w:rsid w:val="00614783"/>
    <w:rsid w:val="00615DEA"/>
    <w:rsid w:val="0061700A"/>
    <w:rsid w:val="0062736B"/>
    <w:rsid w:val="0062759D"/>
    <w:rsid w:val="00646620"/>
    <w:rsid w:val="0065324F"/>
    <w:rsid w:val="00661D96"/>
    <w:rsid w:val="0066597D"/>
    <w:rsid w:val="00666431"/>
    <w:rsid w:val="00671EB4"/>
    <w:rsid w:val="006726C8"/>
    <w:rsid w:val="006B5992"/>
    <w:rsid w:val="006C2656"/>
    <w:rsid w:val="006D12AA"/>
    <w:rsid w:val="006D12F8"/>
    <w:rsid w:val="006E552A"/>
    <w:rsid w:val="006F198C"/>
    <w:rsid w:val="00711926"/>
    <w:rsid w:val="00711B5E"/>
    <w:rsid w:val="00711B73"/>
    <w:rsid w:val="00712F49"/>
    <w:rsid w:val="00721738"/>
    <w:rsid w:val="0072668D"/>
    <w:rsid w:val="0072731D"/>
    <w:rsid w:val="00735BD6"/>
    <w:rsid w:val="0073733A"/>
    <w:rsid w:val="00737C01"/>
    <w:rsid w:val="00742F61"/>
    <w:rsid w:val="007475B9"/>
    <w:rsid w:val="007561F9"/>
    <w:rsid w:val="007601BA"/>
    <w:rsid w:val="007602BD"/>
    <w:rsid w:val="00760510"/>
    <w:rsid w:val="00773ED5"/>
    <w:rsid w:val="0077677A"/>
    <w:rsid w:val="0078108B"/>
    <w:rsid w:val="007824A4"/>
    <w:rsid w:val="00786942"/>
    <w:rsid w:val="007A70BE"/>
    <w:rsid w:val="007B0AD8"/>
    <w:rsid w:val="007C1D15"/>
    <w:rsid w:val="007C3631"/>
    <w:rsid w:val="007C413C"/>
    <w:rsid w:val="007D2DF0"/>
    <w:rsid w:val="007D6460"/>
    <w:rsid w:val="007F327A"/>
    <w:rsid w:val="007F592F"/>
    <w:rsid w:val="007F738F"/>
    <w:rsid w:val="00806D65"/>
    <w:rsid w:val="00814DD8"/>
    <w:rsid w:val="00817FA5"/>
    <w:rsid w:val="0082246C"/>
    <w:rsid w:val="00826AFB"/>
    <w:rsid w:val="008316A3"/>
    <w:rsid w:val="0083310B"/>
    <w:rsid w:val="008476B3"/>
    <w:rsid w:val="00854330"/>
    <w:rsid w:val="00872280"/>
    <w:rsid w:val="00873107"/>
    <w:rsid w:val="00881B09"/>
    <w:rsid w:val="008A0EB3"/>
    <w:rsid w:val="008A2FA7"/>
    <w:rsid w:val="008A36FE"/>
    <w:rsid w:val="008B14A5"/>
    <w:rsid w:val="008B66EA"/>
    <w:rsid w:val="008C0FD4"/>
    <w:rsid w:val="008C6DE1"/>
    <w:rsid w:val="008D154F"/>
    <w:rsid w:val="008D5EC0"/>
    <w:rsid w:val="008F0032"/>
    <w:rsid w:val="008F2100"/>
    <w:rsid w:val="00902836"/>
    <w:rsid w:val="00904BB2"/>
    <w:rsid w:val="00910AEB"/>
    <w:rsid w:val="00910CAF"/>
    <w:rsid w:val="009134C5"/>
    <w:rsid w:val="009139CC"/>
    <w:rsid w:val="00916F5C"/>
    <w:rsid w:val="0092561D"/>
    <w:rsid w:val="0092628F"/>
    <w:rsid w:val="00942771"/>
    <w:rsid w:val="009467AC"/>
    <w:rsid w:val="009513E0"/>
    <w:rsid w:val="00965AEA"/>
    <w:rsid w:val="0098528E"/>
    <w:rsid w:val="00985FB4"/>
    <w:rsid w:val="00986BE5"/>
    <w:rsid w:val="009A5722"/>
    <w:rsid w:val="009B4A3B"/>
    <w:rsid w:val="009C16EF"/>
    <w:rsid w:val="009C536F"/>
    <w:rsid w:val="009D2A8B"/>
    <w:rsid w:val="009D2E29"/>
    <w:rsid w:val="009D4116"/>
    <w:rsid w:val="009D4EB5"/>
    <w:rsid w:val="009E249C"/>
    <w:rsid w:val="009F51C7"/>
    <w:rsid w:val="00A06E2D"/>
    <w:rsid w:val="00A10141"/>
    <w:rsid w:val="00A15EE2"/>
    <w:rsid w:val="00A16B40"/>
    <w:rsid w:val="00A177CD"/>
    <w:rsid w:val="00A214ED"/>
    <w:rsid w:val="00A30E2D"/>
    <w:rsid w:val="00A61B73"/>
    <w:rsid w:val="00A73F9B"/>
    <w:rsid w:val="00A82FFA"/>
    <w:rsid w:val="00A9224F"/>
    <w:rsid w:val="00AA274E"/>
    <w:rsid w:val="00AB6DC8"/>
    <w:rsid w:val="00AC6456"/>
    <w:rsid w:val="00AC65A4"/>
    <w:rsid w:val="00AD3EFD"/>
    <w:rsid w:val="00AE06B4"/>
    <w:rsid w:val="00AE2DD9"/>
    <w:rsid w:val="00AE7F67"/>
    <w:rsid w:val="00AF0C3D"/>
    <w:rsid w:val="00AF48A2"/>
    <w:rsid w:val="00B02F22"/>
    <w:rsid w:val="00B053AB"/>
    <w:rsid w:val="00B07030"/>
    <w:rsid w:val="00B11A1C"/>
    <w:rsid w:val="00B1330C"/>
    <w:rsid w:val="00B16591"/>
    <w:rsid w:val="00B16BF9"/>
    <w:rsid w:val="00B2238D"/>
    <w:rsid w:val="00B2508F"/>
    <w:rsid w:val="00B266CD"/>
    <w:rsid w:val="00B275C4"/>
    <w:rsid w:val="00B30813"/>
    <w:rsid w:val="00B3396D"/>
    <w:rsid w:val="00B41D41"/>
    <w:rsid w:val="00B42982"/>
    <w:rsid w:val="00B52714"/>
    <w:rsid w:val="00B55EF8"/>
    <w:rsid w:val="00B61FBF"/>
    <w:rsid w:val="00B65547"/>
    <w:rsid w:val="00B65B5B"/>
    <w:rsid w:val="00B65DA7"/>
    <w:rsid w:val="00B70CDB"/>
    <w:rsid w:val="00B77842"/>
    <w:rsid w:val="00B904F9"/>
    <w:rsid w:val="00B9622B"/>
    <w:rsid w:val="00BB79B5"/>
    <w:rsid w:val="00BC2085"/>
    <w:rsid w:val="00BE3AD2"/>
    <w:rsid w:val="00BE6360"/>
    <w:rsid w:val="00BF37EF"/>
    <w:rsid w:val="00BF4E55"/>
    <w:rsid w:val="00BF6DB7"/>
    <w:rsid w:val="00C11E53"/>
    <w:rsid w:val="00C13A2D"/>
    <w:rsid w:val="00C236B5"/>
    <w:rsid w:val="00C325FA"/>
    <w:rsid w:val="00C34EB0"/>
    <w:rsid w:val="00C419B0"/>
    <w:rsid w:val="00C450E2"/>
    <w:rsid w:val="00C56129"/>
    <w:rsid w:val="00C57662"/>
    <w:rsid w:val="00C602A0"/>
    <w:rsid w:val="00C60AD4"/>
    <w:rsid w:val="00C632F6"/>
    <w:rsid w:val="00C67124"/>
    <w:rsid w:val="00C733AE"/>
    <w:rsid w:val="00C928C1"/>
    <w:rsid w:val="00CA7D41"/>
    <w:rsid w:val="00CD5602"/>
    <w:rsid w:val="00CE60B0"/>
    <w:rsid w:val="00CE7A08"/>
    <w:rsid w:val="00CF453E"/>
    <w:rsid w:val="00CF5E36"/>
    <w:rsid w:val="00D002C7"/>
    <w:rsid w:val="00D00BAA"/>
    <w:rsid w:val="00D02E03"/>
    <w:rsid w:val="00D11E77"/>
    <w:rsid w:val="00D33DD0"/>
    <w:rsid w:val="00D46787"/>
    <w:rsid w:val="00D509C9"/>
    <w:rsid w:val="00D60136"/>
    <w:rsid w:val="00D60C47"/>
    <w:rsid w:val="00D64379"/>
    <w:rsid w:val="00D67837"/>
    <w:rsid w:val="00D77DB5"/>
    <w:rsid w:val="00D91514"/>
    <w:rsid w:val="00D92E5D"/>
    <w:rsid w:val="00D94C64"/>
    <w:rsid w:val="00D95BA4"/>
    <w:rsid w:val="00D96389"/>
    <w:rsid w:val="00DA64B0"/>
    <w:rsid w:val="00DA73A5"/>
    <w:rsid w:val="00DB01DE"/>
    <w:rsid w:val="00DB0A3D"/>
    <w:rsid w:val="00DB594E"/>
    <w:rsid w:val="00DE5663"/>
    <w:rsid w:val="00DF0E55"/>
    <w:rsid w:val="00DF6A38"/>
    <w:rsid w:val="00E051B2"/>
    <w:rsid w:val="00E07602"/>
    <w:rsid w:val="00E1379A"/>
    <w:rsid w:val="00E24935"/>
    <w:rsid w:val="00E421DF"/>
    <w:rsid w:val="00E66813"/>
    <w:rsid w:val="00E76D03"/>
    <w:rsid w:val="00E84284"/>
    <w:rsid w:val="00EA7E67"/>
    <w:rsid w:val="00EB50CB"/>
    <w:rsid w:val="00EB5370"/>
    <w:rsid w:val="00EC24BD"/>
    <w:rsid w:val="00ED041C"/>
    <w:rsid w:val="00ED5D82"/>
    <w:rsid w:val="00ED7FBF"/>
    <w:rsid w:val="00EE1DDC"/>
    <w:rsid w:val="00EF537C"/>
    <w:rsid w:val="00F0275E"/>
    <w:rsid w:val="00F05FC6"/>
    <w:rsid w:val="00F074B2"/>
    <w:rsid w:val="00F34DC7"/>
    <w:rsid w:val="00F5216C"/>
    <w:rsid w:val="00F53082"/>
    <w:rsid w:val="00F563B7"/>
    <w:rsid w:val="00F6014F"/>
    <w:rsid w:val="00F60ED1"/>
    <w:rsid w:val="00F614D9"/>
    <w:rsid w:val="00F61939"/>
    <w:rsid w:val="00F63683"/>
    <w:rsid w:val="00F6629E"/>
    <w:rsid w:val="00F67F68"/>
    <w:rsid w:val="00F74D34"/>
    <w:rsid w:val="00F813D7"/>
    <w:rsid w:val="00F862BC"/>
    <w:rsid w:val="00F962EB"/>
    <w:rsid w:val="00F9787B"/>
    <w:rsid w:val="00FA0818"/>
    <w:rsid w:val="00FA55EB"/>
    <w:rsid w:val="00FB35DF"/>
    <w:rsid w:val="00FB52AD"/>
    <w:rsid w:val="00FB6EE8"/>
    <w:rsid w:val="00FC3C9B"/>
    <w:rsid w:val="00FC70F0"/>
    <w:rsid w:val="00FD0313"/>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A2B10D"/>
  <w15:chartTrackingRefBased/>
  <w15:docId w15:val="{4D22A0D4-62B4-4B8E-A87C-A40A2C42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060859775">
      <w:bodyDiv w:val="1"/>
      <w:marLeft w:val="0"/>
      <w:marRight w:val="0"/>
      <w:marTop w:val="0"/>
      <w:marBottom w:val="0"/>
      <w:divBdr>
        <w:top w:val="none" w:sz="0" w:space="0" w:color="auto"/>
        <w:left w:val="none" w:sz="0" w:space="0" w:color="auto"/>
        <w:bottom w:val="none" w:sz="0" w:space="0" w:color="auto"/>
        <w:right w:val="none" w:sz="0" w:space="0" w:color="auto"/>
      </w:divBdr>
    </w:div>
    <w:div w:id="1414401639">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8439E45-3957-4655-9304-7E0E2B25F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1013</Words>
  <Characters>5678</Characters>
  <Application>Microsoft Office Word</Application>
  <DocSecurity>4</DocSecurity>
  <Lines>47</Lines>
  <Paragraphs>13</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6678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2</cp:revision>
  <cp:lastPrinted>2021-01-20T10:02:00Z</cp:lastPrinted>
  <dcterms:created xsi:type="dcterms:W3CDTF">2021-01-21T11:01:00Z</dcterms:created>
  <dcterms:modified xsi:type="dcterms:W3CDTF">2021-01-21T11:01:00Z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