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74B7A" w14:textId="77777777" w:rsidR="00C450E2" w:rsidRPr="00CF3BD3" w:rsidRDefault="00F074B2" w:rsidP="005E050F">
      <w:pPr>
        <w:pStyle w:val="Headline1"/>
      </w:pPr>
      <w:r w:rsidRPr="00CF3BD3">
        <w:t>Press</w:t>
      </w:r>
      <w:r w:rsidR="00B960E9" w:rsidRPr="00CF3BD3">
        <w:t xml:space="preserve"> Release</w:t>
      </w:r>
    </w:p>
    <w:p w14:paraId="48476C2C" w14:textId="77777777" w:rsidR="00A82FFA" w:rsidRPr="00CF3BD3" w:rsidRDefault="00A82FFA" w:rsidP="00A82FFA">
      <w:pPr>
        <w:rPr>
          <w:lang w:val="en-US"/>
        </w:rPr>
      </w:pPr>
    </w:p>
    <w:p w14:paraId="770DC08D" w14:textId="77777777" w:rsidR="00F074B2" w:rsidRPr="00CF3BD3" w:rsidRDefault="00F074B2" w:rsidP="00F074B2">
      <w:pPr>
        <w:spacing w:line="360" w:lineRule="auto"/>
        <w:ind w:right="1276"/>
        <w:rPr>
          <w:rFonts w:cs="Arial"/>
          <w:b/>
          <w:bCs/>
          <w:sz w:val="28"/>
          <w:szCs w:val="28"/>
          <w:lang w:val="en-US"/>
        </w:rPr>
      </w:pPr>
    </w:p>
    <w:p w14:paraId="65A0E8FE" w14:textId="4B54DD3F" w:rsidR="00F71E55" w:rsidRPr="00CF3BD3" w:rsidRDefault="00981D7E" w:rsidP="00F71E55">
      <w:pPr>
        <w:pStyle w:val="Headline1"/>
      </w:pPr>
      <w:r w:rsidRPr="00CF3BD3">
        <w:t xml:space="preserve">Table-Top </w:t>
      </w:r>
      <w:r w:rsidR="00CF3BD3" w:rsidRPr="00CF3BD3">
        <w:t>D</w:t>
      </w:r>
      <w:r w:rsidRPr="00CF3BD3">
        <w:t xml:space="preserve">osing </w:t>
      </w:r>
      <w:r w:rsidR="00CF3BD3" w:rsidRPr="00CF3BD3">
        <w:t>M</w:t>
      </w:r>
      <w:r w:rsidRPr="00CF3BD3">
        <w:t xml:space="preserve">achine for </w:t>
      </w:r>
      <w:r w:rsidR="00CF3BD3" w:rsidRPr="00CF3BD3">
        <w:t>H</w:t>
      </w:r>
      <w:r w:rsidRPr="00CF3BD3">
        <w:t xml:space="preserve">ighly </w:t>
      </w:r>
      <w:r w:rsidR="00CF3BD3" w:rsidRPr="00CF3BD3">
        <w:t>V</w:t>
      </w:r>
      <w:r w:rsidRPr="00CF3BD3">
        <w:t xml:space="preserve">iscous </w:t>
      </w:r>
      <w:r w:rsidR="00CF3BD3" w:rsidRPr="00CF3BD3">
        <w:t>M</w:t>
      </w:r>
      <w:r w:rsidRPr="00CF3BD3">
        <w:t>aterials</w:t>
      </w:r>
    </w:p>
    <w:p w14:paraId="69173735" w14:textId="77777777" w:rsidR="00F71E55" w:rsidRPr="00CF3BD3" w:rsidRDefault="00F71E55" w:rsidP="00F71E55">
      <w:pPr>
        <w:pStyle w:val="Headline1"/>
      </w:pPr>
    </w:p>
    <w:p w14:paraId="3AADCB6A" w14:textId="56704C12" w:rsidR="00F71E55" w:rsidRPr="00CF3BD3" w:rsidRDefault="00981D7E" w:rsidP="00F71E55">
      <w:pPr>
        <w:pStyle w:val="Subheadline"/>
      </w:pPr>
      <w:proofErr w:type="spellStart"/>
      <w:r w:rsidRPr="00CF3BD3">
        <w:t>Bausch+Ströbel</w:t>
      </w:r>
      <w:proofErr w:type="spellEnd"/>
      <w:r w:rsidRPr="00CF3BD3">
        <w:t xml:space="preserve"> </w:t>
      </w:r>
      <w:r w:rsidR="00BC71C1">
        <w:t>t</w:t>
      </w:r>
      <w:r w:rsidR="00722C95">
        <w:t>able-</w:t>
      </w:r>
      <w:r w:rsidR="00BC71C1">
        <w:t>t</w:t>
      </w:r>
      <w:r w:rsidR="00722C95">
        <w:t>op solution</w:t>
      </w:r>
      <w:r w:rsidRPr="00CF3BD3">
        <w:t xml:space="preserve"> EDM 3721 </w:t>
      </w:r>
      <w:r w:rsidR="00087012" w:rsidRPr="00CF3BD3">
        <w:t>using</w:t>
      </w:r>
      <w:r w:rsidRPr="00CF3BD3">
        <w:t xml:space="preserve"> </w:t>
      </w:r>
      <w:proofErr w:type="spellStart"/>
      <w:r w:rsidRPr="00CF3BD3">
        <w:t>ViscoTec</w:t>
      </w:r>
      <w:r w:rsidR="00087012" w:rsidRPr="00CF3BD3">
        <w:t>’s</w:t>
      </w:r>
      <w:proofErr w:type="spellEnd"/>
      <w:r w:rsidRPr="00CF3BD3">
        <w:t xml:space="preserve"> Hygienic Dispenser </w:t>
      </w:r>
    </w:p>
    <w:p w14:paraId="38616F36" w14:textId="77777777" w:rsidR="00F71E55" w:rsidRPr="00CF3BD3" w:rsidRDefault="00F71E55" w:rsidP="00F71E55">
      <w:pPr>
        <w:pStyle w:val="Presse-Fliesstext"/>
      </w:pPr>
    </w:p>
    <w:p w14:paraId="0CF42BF5" w14:textId="3AE385CA" w:rsidR="00F71E55" w:rsidRPr="00CF3BD3" w:rsidRDefault="00FE4EBD" w:rsidP="00F71E55">
      <w:pPr>
        <w:pStyle w:val="Presse-Fliesstext"/>
      </w:pPr>
      <w:hyperlink r:id="rId11" w:history="1">
        <w:proofErr w:type="spellStart"/>
        <w:r w:rsidR="008C2DF7" w:rsidRPr="008C2DF7">
          <w:rPr>
            <w:rStyle w:val="Hyperlink"/>
          </w:rPr>
          <w:t>Bausch+Ströbel</w:t>
        </w:r>
        <w:proofErr w:type="spellEnd"/>
      </w:hyperlink>
      <w:r w:rsidR="008C2DF7" w:rsidRPr="008C2DF7">
        <w:t xml:space="preserve"> </w:t>
      </w:r>
      <w:r w:rsidR="00BC71C1">
        <w:t>developed</w:t>
      </w:r>
      <w:r w:rsidR="00981D7E" w:rsidRPr="00CF3BD3">
        <w:t xml:space="preserve"> a new table-top solution for processing highly viscous products: </w:t>
      </w:r>
      <w:r w:rsidR="00BB62E9">
        <w:t>T</w:t>
      </w:r>
      <w:r w:rsidR="00981D7E" w:rsidRPr="00CF3BD3">
        <w:t>he EDM 3721</w:t>
      </w:r>
      <w:r w:rsidR="00BC71C1">
        <w:t>. The</w:t>
      </w:r>
      <w:r w:rsidR="00981D7E" w:rsidRPr="00CF3BD3">
        <w:t xml:space="preserve"> dosing machine</w:t>
      </w:r>
      <w:r w:rsidR="00087012" w:rsidRPr="00CF3BD3">
        <w:t xml:space="preserve"> </w:t>
      </w:r>
      <w:r w:rsidR="00981D7E" w:rsidRPr="00CF3BD3">
        <w:t>is equipped with a ViscoTec dosing pump</w:t>
      </w:r>
      <w:r w:rsidR="00F71E55" w:rsidRPr="00CF3BD3">
        <w:t xml:space="preserve">. </w:t>
      </w:r>
    </w:p>
    <w:p w14:paraId="59AA1F32" w14:textId="6ABAEC7B" w:rsidR="00981D7E" w:rsidRDefault="00981D7E" w:rsidP="00981D7E">
      <w:pPr>
        <w:pStyle w:val="Presse-Fliesstext"/>
      </w:pPr>
      <w:r w:rsidRPr="00CF3BD3">
        <w:t>The EDM 3721 was specially developed for processing highly viscous, shear-sensitive and abrasive materials. The dosing of fluids and pastes can also be carried out under vacuum</w:t>
      </w:r>
      <w:r w:rsidR="00087012" w:rsidRPr="00CF3BD3">
        <w:t xml:space="preserve"> in syringes</w:t>
      </w:r>
      <w:r w:rsidRPr="00CF3BD3">
        <w:t xml:space="preserve">. Vacuum-assisted dosing leads, for example, </w:t>
      </w:r>
      <w:r w:rsidR="000C18DE">
        <w:t>allow</w:t>
      </w:r>
      <w:r w:rsidRPr="00CF3BD3">
        <w:t xml:space="preserve"> a significantly lower </w:t>
      </w:r>
      <w:r w:rsidR="00087012" w:rsidRPr="00CF3BD3">
        <w:t xml:space="preserve">amount </w:t>
      </w:r>
      <w:r w:rsidRPr="00CF3BD3">
        <w:t>of micro bubbles in the dosing material. The semi-automatic dosing machine is conveniently operated via a touch</w:t>
      </w:r>
      <w:r w:rsidR="0019152D" w:rsidRPr="00CF3BD3">
        <w:t>-</w:t>
      </w:r>
      <w:r w:rsidR="008F5077" w:rsidRPr="00CF3BD3">
        <w:t xml:space="preserve">screen </w:t>
      </w:r>
      <w:r w:rsidR="00087012" w:rsidRPr="00CF3BD3">
        <w:t>panel</w:t>
      </w:r>
      <w:r w:rsidRPr="00CF3BD3">
        <w:t xml:space="preserve">. </w:t>
      </w:r>
      <w:r w:rsidR="0019152D" w:rsidRPr="00CF3BD3">
        <w:t>By means of scales, an in-process control of up to 100 % is possible, with automatic feedback adjustment of the dosage during production. Batch reports can be saved and printed using the printer supplied together with the machine equipment</w:t>
      </w:r>
      <w:r w:rsidR="000C18DE">
        <w:t xml:space="preserve"> to provide</w:t>
      </w:r>
      <w:r w:rsidR="0019152D" w:rsidRPr="00CF3BD3">
        <w:t xml:space="preserve"> a complete documentation of the dosing results.</w:t>
      </w:r>
    </w:p>
    <w:p w14:paraId="48C1FCE1" w14:textId="0CFE731B" w:rsidR="00D45FD7" w:rsidRPr="00D45FD7" w:rsidRDefault="00D45FD7" w:rsidP="00D45FD7">
      <w:pPr>
        <w:pStyle w:val="Presse-Fliesstext"/>
        <w:rPr>
          <w:szCs w:val="22"/>
        </w:rPr>
      </w:pPr>
      <w:r w:rsidRPr="00D45FD7">
        <w:t xml:space="preserve">In the video you can see the EDM 3721 </w:t>
      </w:r>
      <w:r>
        <w:t>in use</w:t>
      </w:r>
      <w:r w:rsidRPr="00D45FD7">
        <w:t xml:space="preserve">: </w:t>
      </w:r>
      <w:hyperlink r:id="rId12" w:history="1">
        <w:r w:rsidRPr="00D45FD7">
          <w:rPr>
            <w:rStyle w:val="Hyperlink"/>
            <w:szCs w:val="22"/>
          </w:rPr>
          <w:t>https://youtu.be/_8-NHSxSICc</w:t>
        </w:r>
      </w:hyperlink>
    </w:p>
    <w:p w14:paraId="58826B7D" w14:textId="77777777" w:rsidR="00F71E55" w:rsidRPr="00CF3BD3" w:rsidRDefault="00F71E55" w:rsidP="00F71E55">
      <w:pPr>
        <w:pStyle w:val="Subheadline"/>
      </w:pPr>
      <w:r w:rsidRPr="00CF3BD3">
        <w:t xml:space="preserve">ViscoTec Pharma Dispenser in Hygienic Design </w:t>
      </w:r>
    </w:p>
    <w:p w14:paraId="1E628795" w14:textId="77777777" w:rsidR="00F71E55" w:rsidRPr="00CF3BD3" w:rsidRDefault="00F71E55" w:rsidP="00F71E55">
      <w:pPr>
        <w:pStyle w:val="Subheadline"/>
      </w:pPr>
    </w:p>
    <w:p w14:paraId="44F82B8E" w14:textId="0D814119" w:rsidR="00F71E55" w:rsidRPr="00CF3BD3" w:rsidRDefault="00981D7E" w:rsidP="00981D7E">
      <w:pPr>
        <w:pStyle w:val="Presse-Fliesstext"/>
      </w:pPr>
      <w:r w:rsidRPr="00CF3BD3">
        <w:t xml:space="preserve">The built-in dosing pump </w:t>
      </w:r>
      <w:r w:rsidR="00BB62E9" w:rsidRPr="00BB62E9">
        <w:t>–</w:t>
      </w:r>
      <w:r w:rsidRPr="00CF3BD3">
        <w:t xml:space="preserve"> a ViscoTec </w:t>
      </w:r>
      <w:hyperlink r:id="rId13" w:history="1">
        <w:r w:rsidRPr="00B439EF">
          <w:rPr>
            <w:rStyle w:val="Hyperlink"/>
          </w:rPr>
          <w:t>Pharma Dispenser</w:t>
        </w:r>
      </w:hyperlink>
      <w:r w:rsidRPr="00CF3BD3">
        <w:t xml:space="preserve"> in Hygienic Design (VPHD) </w:t>
      </w:r>
      <w:r w:rsidR="00BB62E9" w:rsidRPr="00BB62E9">
        <w:t>–</w:t>
      </w:r>
      <w:r w:rsidRPr="00CF3BD3">
        <w:t xml:space="preserve"> </w:t>
      </w:r>
      <w:r w:rsidR="00087012" w:rsidRPr="00CF3BD3">
        <w:t>h</w:t>
      </w:r>
      <w:r w:rsidRPr="00CF3BD3">
        <w:t xml:space="preserve">as </w:t>
      </w:r>
      <w:r w:rsidR="00087012" w:rsidRPr="00CF3BD3">
        <w:t xml:space="preserve">been </w:t>
      </w:r>
      <w:r w:rsidRPr="00CF3BD3">
        <w:t xml:space="preserve">developed for use in a wide range of applications in the pharmaceutical and medical technology sectors. The dispenser has already proven itself in many applications worldwide. The dosing of low to high viscosity fluids and pastes is highly precise, gentle to the product and </w:t>
      </w:r>
      <w:r w:rsidR="00087012" w:rsidRPr="00CF3BD3">
        <w:t>complet</w:t>
      </w:r>
      <w:r w:rsidRPr="00CF3BD3">
        <w:t xml:space="preserve">ely pulsation-free. Thanks to the built-in endless piston principle, the VPHD is also perfectly suited for shear-sensitive or abrasive materials. The structure of the fluids to be dosed is not affected. The built-in corrosion-resistant </w:t>
      </w:r>
      <w:r w:rsidR="00BB62E9" w:rsidRPr="00CF3BD3">
        <w:t>stainless-steel</w:t>
      </w:r>
      <w:r w:rsidRPr="00CF3BD3">
        <w:t xml:space="preserve"> rotor moves eccentrically in a stator made of elastomer (FDA-compliant). The interaction of rotor and stator creates </w:t>
      </w:r>
      <w:r w:rsidR="00087012" w:rsidRPr="00CF3BD3">
        <w:t>cavities</w:t>
      </w:r>
      <w:r w:rsidRPr="00CF3BD3">
        <w:t>. The size of the alternately opening c</w:t>
      </w:r>
      <w:r w:rsidR="00087012" w:rsidRPr="00CF3BD3">
        <w:t>avitie</w:t>
      </w:r>
      <w:r w:rsidRPr="00CF3BD3">
        <w:t xml:space="preserve">s </w:t>
      </w:r>
      <w:r w:rsidR="00BB62E9" w:rsidRPr="00CF3BD3">
        <w:t>is</w:t>
      </w:r>
      <w:r w:rsidR="00087012" w:rsidRPr="00CF3BD3">
        <w:t xml:space="preserve"> </w:t>
      </w:r>
      <w:r w:rsidRPr="00CF3BD3">
        <w:t xml:space="preserve">completely constant during rotation </w:t>
      </w:r>
      <w:r w:rsidR="00BB62E9" w:rsidRPr="00BB62E9">
        <w:t>–</w:t>
      </w:r>
      <w:r w:rsidRPr="00CF3BD3">
        <w:t xml:space="preserve"> the conveyed product is not compressed. This geometry enables the desired</w:t>
      </w:r>
      <w:r w:rsidR="0019152D" w:rsidRPr="00CF3BD3">
        <w:t>,</w:t>
      </w:r>
      <w:r w:rsidRPr="00CF3BD3">
        <w:t xml:space="preserve"> precise, gentle and pulsation-free product flow. In addition, programmable </w:t>
      </w:r>
      <w:r w:rsidR="00087012" w:rsidRPr="00CF3BD3">
        <w:t>suck-back</w:t>
      </w:r>
      <w:r w:rsidRPr="00CF3BD3">
        <w:t xml:space="preserve"> prevents dripping or </w:t>
      </w:r>
      <w:r w:rsidR="0019152D" w:rsidRPr="00CF3BD3">
        <w:t>stringing</w:t>
      </w:r>
      <w:r w:rsidR="00F71E55" w:rsidRPr="00CF3BD3">
        <w:t xml:space="preserve">. </w:t>
      </w:r>
    </w:p>
    <w:p w14:paraId="7FABCAE9" w14:textId="146645FD" w:rsidR="00F71E55" w:rsidRPr="00CF3BD3" w:rsidRDefault="00981D7E" w:rsidP="00F71E55">
      <w:pPr>
        <w:pStyle w:val="Presse-Fliesstext"/>
      </w:pPr>
      <w:r w:rsidRPr="00CF3BD3">
        <w:lastRenderedPageBreak/>
        <w:t xml:space="preserve">Quantities of 0.1 to 100 ml are dosed. </w:t>
      </w:r>
      <w:r w:rsidR="000606DE" w:rsidRPr="00CF3BD3">
        <w:t>In practice, the</w:t>
      </w:r>
      <w:r w:rsidRPr="00CF3BD3">
        <w:t xml:space="preserve"> dosing accuracy usually exceeds the guaranteed value of +/- 1 %</w:t>
      </w:r>
      <w:r w:rsidR="000606DE" w:rsidRPr="00CF3BD3">
        <w:t>.</w:t>
      </w:r>
      <w:r w:rsidRPr="00CF3BD3">
        <w:t xml:space="preserve"> The Pharma Dispenser can be completely disassembled and assembled without tools in just a few minutes. All components in contact with the product can be cleaned manually or in cleaning systems as well as in ultrasonic baths and sterilized in autoclaves</w:t>
      </w:r>
      <w:r w:rsidR="00F71E55" w:rsidRPr="00CF3BD3">
        <w:t xml:space="preserve">. </w:t>
      </w:r>
    </w:p>
    <w:p w14:paraId="7C945529" w14:textId="129C25D4" w:rsidR="00F71E55" w:rsidRPr="00CF3BD3" w:rsidRDefault="00981D7E" w:rsidP="00981D7E">
      <w:pPr>
        <w:pStyle w:val="Presse-Fliesstext"/>
      </w:pPr>
      <w:r w:rsidRPr="00CF3BD3">
        <w:t xml:space="preserve">The table-top machine from </w:t>
      </w:r>
      <w:proofErr w:type="spellStart"/>
      <w:r w:rsidRPr="00CF3BD3">
        <w:t>Bausch+Ströbel</w:t>
      </w:r>
      <w:proofErr w:type="spellEnd"/>
      <w:r w:rsidRPr="00CF3BD3">
        <w:t xml:space="preserve"> processes bottles, </w:t>
      </w:r>
      <w:r w:rsidR="00BB62E9">
        <w:t>vials</w:t>
      </w:r>
      <w:r w:rsidRPr="00CF3BD3">
        <w:t>, disposable syringes and cartridges. The dosing machine is suitable for use in an isolator and th</w:t>
      </w:r>
      <w:r w:rsidR="000606DE" w:rsidRPr="00CF3BD3">
        <w:t>erefore</w:t>
      </w:r>
      <w:r w:rsidRPr="00CF3BD3">
        <w:t xml:space="preserve"> also for use in the flexible production system </w:t>
      </w:r>
      <w:proofErr w:type="spellStart"/>
      <w:r w:rsidRPr="00CF3BD3">
        <w:t>VarioSys</w:t>
      </w:r>
      <w:proofErr w:type="spellEnd"/>
      <w:r w:rsidRPr="00E12A63">
        <w:rPr>
          <w:vertAlign w:val="superscript"/>
        </w:rPr>
        <w:t>®</w:t>
      </w:r>
      <w:r w:rsidRPr="00CF3BD3">
        <w:t xml:space="preserve"> from </w:t>
      </w:r>
      <w:proofErr w:type="spellStart"/>
      <w:r w:rsidRPr="00CF3BD3">
        <w:t>Bausch+Ströbel</w:t>
      </w:r>
      <w:proofErr w:type="spellEnd"/>
      <w:r w:rsidRPr="00CF3BD3">
        <w:t xml:space="preserve">. The machine manufacturer is an expert in filling and packaging processes for the pharmaceutical industry. High quality pharmaceuticals are </w:t>
      </w:r>
      <w:r w:rsidR="000606DE" w:rsidRPr="00CF3BD3">
        <w:t>dos</w:t>
      </w:r>
      <w:r w:rsidRPr="00CF3BD3">
        <w:t>ed worldwide on the filling and packaging lines.</w:t>
      </w:r>
    </w:p>
    <w:p w14:paraId="64797787" w14:textId="21716510" w:rsidR="00F71E55" w:rsidRPr="00CF3BD3" w:rsidRDefault="00981D7E" w:rsidP="00981D7E">
      <w:pPr>
        <w:pStyle w:val="Presse-Fliesstext"/>
      </w:pPr>
      <w:r w:rsidRPr="00CF3BD3">
        <w:t xml:space="preserve">Further information on </w:t>
      </w:r>
      <w:proofErr w:type="spellStart"/>
      <w:r w:rsidRPr="00CF3BD3">
        <w:t>ViscoTec's</w:t>
      </w:r>
      <w:proofErr w:type="spellEnd"/>
      <w:r w:rsidRPr="00CF3BD3">
        <w:t xml:space="preserve"> d</w:t>
      </w:r>
      <w:r w:rsidR="008F5077" w:rsidRPr="00CF3BD3">
        <w:t>o</w:t>
      </w:r>
      <w:r w:rsidRPr="00CF3BD3">
        <w:t xml:space="preserve">sing applications in the pharmaceutical sector can be found here: </w:t>
      </w:r>
      <w:hyperlink r:id="rId14" w:history="1">
        <w:r w:rsidR="00741D0A" w:rsidRPr="00CF3BD3">
          <w:rPr>
            <w:rStyle w:val="Hyperlink"/>
          </w:rPr>
          <w:t>https://www.viscotec.de/en/industry-applications/pharmaceuticals/</w:t>
        </w:r>
      </w:hyperlink>
    </w:p>
    <w:p w14:paraId="4390DC3E" w14:textId="77777777" w:rsidR="00C233B9" w:rsidRDefault="00C233B9" w:rsidP="005E050F">
      <w:pPr>
        <w:pStyle w:val="Fliesstext"/>
      </w:pPr>
    </w:p>
    <w:p w14:paraId="3BF399C7" w14:textId="69A62BD3" w:rsidR="00F074B2" w:rsidRPr="00CF3BD3" w:rsidRDefault="0019152D" w:rsidP="005E050F">
      <w:pPr>
        <w:pStyle w:val="Fliesstext"/>
      </w:pPr>
      <w:r w:rsidRPr="00CF3BD3">
        <w:t>3,</w:t>
      </w:r>
      <w:r w:rsidR="00E65724">
        <w:t>120</w:t>
      </w:r>
      <w:r w:rsidR="00F074B2" w:rsidRPr="00CF3BD3">
        <w:t xml:space="preserve"> </w:t>
      </w:r>
      <w:r w:rsidR="00B960E9" w:rsidRPr="00CF3BD3">
        <w:t>characters including spaces. Reprinting free of charge. Copy requested</w:t>
      </w:r>
      <w:r w:rsidR="00F074B2" w:rsidRPr="00CF3BD3">
        <w:t>.</w:t>
      </w:r>
    </w:p>
    <w:p w14:paraId="0B5F3EAA" w14:textId="77777777" w:rsidR="005E050F" w:rsidRPr="00CF3BD3" w:rsidRDefault="005E050F" w:rsidP="005E050F">
      <w:pPr>
        <w:pStyle w:val="Fliesstext"/>
      </w:pPr>
    </w:p>
    <w:p w14:paraId="2F06D6AC" w14:textId="3466570E" w:rsidR="00E258AC" w:rsidRPr="00CF3BD3" w:rsidRDefault="00E258AC" w:rsidP="005E050F">
      <w:pPr>
        <w:pStyle w:val="Subheadline"/>
      </w:pPr>
    </w:p>
    <w:p w14:paraId="5526945E" w14:textId="4416C3A6" w:rsidR="00E258AC" w:rsidRPr="00CF3BD3" w:rsidRDefault="00E258AC" w:rsidP="005E050F">
      <w:pPr>
        <w:pStyle w:val="Subheadline"/>
      </w:pPr>
    </w:p>
    <w:p w14:paraId="7A0C4333" w14:textId="6ED3F0CC" w:rsidR="00F074B2" w:rsidRPr="00CF3BD3" w:rsidRDefault="00B960E9" w:rsidP="005E050F">
      <w:pPr>
        <w:pStyle w:val="Subheadline"/>
      </w:pPr>
      <w:r w:rsidRPr="00CF3BD3">
        <w:t>Pictures</w:t>
      </w:r>
      <w:r w:rsidR="00C60AD4" w:rsidRPr="00CF3BD3">
        <w:t>:</w:t>
      </w:r>
    </w:p>
    <w:p w14:paraId="437B016D" w14:textId="77777777" w:rsidR="005E050F" w:rsidRPr="00CF3BD3" w:rsidRDefault="005E050F" w:rsidP="005E050F">
      <w:pPr>
        <w:pStyle w:val="Subheadline"/>
      </w:pPr>
    </w:p>
    <w:p w14:paraId="60F27CDA" w14:textId="77777777" w:rsidR="00F71E55" w:rsidRPr="00CF3BD3" w:rsidRDefault="00F71E55" w:rsidP="00F71E55">
      <w:pPr>
        <w:pStyle w:val="StandardWeb"/>
        <w:spacing w:line="360" w:lineRule="auto"/>
        <w:ind w:right="1273"/>
        <w:rPr>
          <w:rFonts w:cs="Arial"/>
          <w:lang w:val="en-US"/>
        </w:rPr>
      </w:pPr>
      <w:r w:rsidRPr="00CF3BD3">
        <w:rPr>
          <w:rFonts w:cs="Arial"/>
          <w:noProof/>
          <w:lang w:val="en-US"/>
        </w:rPr>
        <w:drawing>
          <wp:inline distT="0" distB="0" distL="0" distR="0" wp14:anchorId="37B43966" wp14:editId="180AC41E">
            <wp:extent cx="2133765" cy="1200150"/>
            <wp:effectExtent l="19050" t="19050" r="19050" b="19050"/>
            <wp:docPr id="3" name="Grafik 3" descr="Ein Bild, das Objekt, Mikroskop, drinn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M3721_Arbeitsbereich_Pumpe2_neu.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37744" cy="1202388"/>
                    </a:xfrm>
                    <a:prstGeom prst="rect">
                      <a:avLst/>
                    </a:prstGeom>
                    <a:noFill/>
                    <a:ln>
                      <a:solidFill>
                        <a:schemeClr val="accent1"/>
                      </a:solidFill>
                    </a:ln>
                  </pic:spPr>
                </pic:pic>
              </a:graphicData>
            </a:graphic>
          </wp:inline>
        </w:drawing>
      </w:r>
      <w:r w:rsidRPr="00CF3BD3">
        <w:rPr>
          <w:rFonts w:cs="Arial"/>
          <w:lang w:val="en-US"/>
        </w:rPr>
        <w:t xml:space="preserve">  </w:t>
      </w:r>
      <w:r w:rsidRPr="00CF3BD3">
        <w:rPr>
          <w:rFonts w:cs="Arial"/>
          <w:noProof/>
          <w:lang w:val="en-US"/>
        </w:rPr>
        <w:drawing>
          <wp:inline distT="0" distB="0" distL="0" distR="0" wp14:anchorId="70126001" wp14:editId="0BF9ED8B">
            <wp:extent cx="2143125" cy="1205414"/>
            <wp:effectExtent l="19050" t="19050" r="9525" b="13970"/>
            <wp:docPr id="4" name="Grafik 4"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DM3721_Arbeitsbereich2_neu.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55183" cy="1212196"/>
                    </a:xfrm>
                    <a:prstGeom prst="rect">
                      <a:avLst/>
                    </a:prstGeom>
                    <a:noFill/>
                    <a:ln>
                      <a:solidFill>
                        <a:schemeClr val="accent1"/>
                      </a:solidFill>
                    </a:ln>
                  </pic:spPr>
                </pic:pic>
              </a:graphicData>
            </a:graphic>
          </wp:inline>
        </w:drawing>
      </w:r>
      <w:r w:rsidRPr="00CF3BD3">
        <w:rPr>
          <w:rFonts w:cs="Arial"/>
          <w:noProof/>
          <w:lang w:val="en-US"/>
        </w:rPr>
        <w:drawing>
          <wp:inline distT="0" distB="0" distL="0" distR="0" wp14:anchorId="0E1AA59F" wp14:editId="2F507A1D">
            <wp:extent cx="2133600" cy="1600147"/>
            <wp:effectExtent l="19050" t="19050" r="19050"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DM3721_Gesamtansicht1_transparent.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40024" cy="1604965"/>
                    </a:xfrm>
                    <a:prstGeom prst="rect">
                      <a:avLst/>
                    </a:prstGeom>
                    <a:noFill/>
                    <a:ln>
                      <a:solidFill>
                        <a:schemeClr val="accent1"/>
                      </a:solidFill>
                    </a:ln>
                  </pic:spPr>
                </pic:pic>
              </a:graphicData>
            </a:graphic>
          </wp:inline>
        </w:drawing>
      </w:r>
    </w:p>
    <w:p w14:paraId="51AC9142" w14:textId="77788AF5" w:rsidR="00F71E55" w:rsidRPr="00CF3BD3" w:rsidRDefault="00E258AC" w:rsidP="00F71E55">
      <w:pPr>
        <w:pStyle w:val="Bildunterschrift"/>
      </w:pPr>
      <w:proofErr w:type="spellStart"/>
      <w:r w:rsidRPr="00CF3BD3">
        <w:t>Bausch+Ströbel</w:t>
      </w:r>
      <w:proofErr w:type="spellEnd"/>
      <w:r w:rsidRPr="00CF3BD3">
        <w:t xml:space="preserve"> EDM 3721 dosing machine </w:t>
      </w:r>
      <w:r w:rsidR="00086E2E" w:rsidRPr="00CF3BD3">
        <w:t>using the</w:t>
      </w:r>
      <w:r w:rsidRPr="00CF3BD3">
        <w:t xml:space="preserve"> ViscoTec Hygienic Dispenser</w:t>
      </w:r>
    </w:p>
    <w:p w14:paraId="644D778D" w14:textId="77777777" w:rsidR="00F71E55" w:rsidRPr="00CF3BD3" w:rsidRDefault="00F71E55" w:rsidP="00F71E55">
      <w:pPr>
        <w:pStyle w:val="Bildunterschrift"/>
      </w:pPr>
    </w:p>
    <w:p w14:paraId="0AF04F9E" w14:textId="77777777" w:rsidR="00F71E55" w:rsidRPr="00CF3BD3" w:rsidRDefault="00F71E55" w:rsidP="00F71E55">
      <w:pPr>
        <w:pStyle w:val="Bildunterschrift"/>
      </w:pPr>
      <w:r w:rsidRPr="00CF3BD3">
        <w:rPr>
          <w:noProof/>
        </w:rPr>
        <w:lastRenderedPageBreak/>
        <w:drawing>
          <wp:inline distT="0" distB="0" distL="0" distR="0" wp14:anchorId="3D696A99" wp14:editId="102B550A">
            <wp:extent cx="2157306" cy="1438275"/>
            <wp:effectExtent l="19050" t="19050" r="1460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74190" cy="1449531"/>
                    </a:xfrm>
                    <a:prstGeom prst="rect">
                      <a:avLst/>
                    </a:prstGeom>
                    <a:ln>
                      <a:solidFill>
                        <a:schemeClr val="accent1"/>
                      </a:solidFill>
                    </a:ln>
                  </pic:spPr>
                </pic:pic>
              </a:graphicData>
            </a:graphic>
          </wp:inline>
        </w:drawing>
      </w:r>
      <w:r w:rsidRPr="00CF3BD3">
        <w:t xml:space="preserve">  </w:t>
      </w:r>
      <w:r w:rsidRPr="00CF3BD3">
        <w:rPr>
          <w:noProof/>
        </w:rPr>
        <w:drawing>
          <wp:inline distT="0" distB="0" distL="0" distR="0" wp14:anchorId="696A11DC" wp14:editId="253C0BBA">
            <wp:extent cx="2527721" cy="1421733"/>
            <wp:effectExtent l="19050" t="19050" r="25400" b="266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42425" cy="1430004"/>
                    </a:xfrm>
                    <a:prstGeom prst="rect">
                      <a:avLst/>
                    </a:prstGeom>
                    <a:ln>
                      <a:solidFill>
                        <a:schemeClr val="accent1"/>
                      </a:solidFill>
                    </a:ln>
                  </pic:spPr>
                </pic:pic>
              </a:graphicData>
            </a:graphic>
          </wp:inline>
        </w:drawing>
      </w:r>
    </w:p>
    <w:p w14:paraId="402B0962" w14:textId="77777777" w:rsidR="00F71E55" w:rsidRPr="00CF3BD3" w:rsidRDefault="00F71E55" w:rsidP="00F71E55">
      <w:pPr>
        <w:pStyle w:val="Bildunterschrift"/>
      </w:pPr>
      <w:r w:rsidRPr="00CF3BD3">
        <w:t>ViscoTec Pharma Dispenser VPHD</w:t>
      </w:r>
    </w:p>
    <w:p w14:paraId="526FC296" w14:textId="77777777" w:rsidR="00F71E55" w:rsidRPr="00CF3BD3" w:rsidRDefault="00F71E55" w:rsidP="005E050F">
      <w:pPr>
        <w:pStyle w:val="Subheadline"/>
      </w:pPr>
    </w:p>
    <w:p w14:paraId="2488E0EA" w14:textId="77777777" w:rsidR="00F71E55" w:rsidRPr="00CF3BD3" w:rsidRDefault="00F71E55" w:rsidP="005E050F">
      <w:pPr>
        <w:pStyle w:val="Subheadline"/>
      </w:pPr>
    </w:p>
    <w:p w14:paraId="3229447B" w14:textId="77777777" w:rsidR="00F074B2" w:rsidRPr="00CF3BD3" w:rsidRDefault="00B960E9" w:rsidP="005E050F">
      <w:pPr>
        <w:pStyle w:val="Subheadline"/>
      </w:pPr>
      <w:r w:rsidRPr="00CF3BD3">
        <w:t>ViscoTec – Perfectly dosed!</w:t>
      </w:r>
    </w:p>
    <w:p w14:paraId="6E83F1C3" w14:textId="77777777" w:rsidR="00AC7216" w:rsidRPr="00AC7216" w:rsidRDefault="00AC7216" w:rsidP="00AC7216">
      <w:pPr>
        <w:pStyle w:val="Fliesstext"/>
      </w:pPr>
      <w:r w:rsidRPr="00AC7216">
        <w:t xml:space="preserve">ViscoTec </w:t>
      </w:r>
      <w:proofErr w:type="spellStart"/>
      <w:r w:rsidRPr="00AC7216">
        <w:t>Pumpen</w:t>
      </w:r>
      <w:proofErr w:type="spellEnd"/>
      <w:r w:rsidRPr="00AC7216">
        <w:t xml:space="preserve">- u. </w:t>
      </w:r>
      <w:proofErr w:type="spellStart"/>
      <w:r w:rsidRPr="00AC7216">
        <w:t>Dosiertechnik</w:t>
      </w:r>
      <w:proofErr w:type="spellEnd"/>
      <w:r w:rsidRPr="00AC7216">
        <w:t xml:space="preserve"> GmbH manufactures systems required for conveying, dosing, applying, filling, and emptying medium to high-viscosity fluids. The headquarter is in </w:t>
      </w:r>
      <w:proofErr w:type="spellStart"/>
      <w:r w:rsidRPr="00AC7216">
        <w:t>Töging</w:t>
      </w:r>
      <w:proofErr w:type="spellEnd"/>
      <w:r w:rsidRPr="00AC7216">
        <w:t xml:space="preserve"> a. Inn (Bavaria). ViscoTec has subsidiaries in the USA, in China, Singapore, India and in France and employs 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AC7216">
        <w:t>mPas</w:t>
      </w:r>
      <w:proofErr w:type="spellEnd"/>
      <w:r w:rsidRPr="00AC7216">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1FB1EDF8" w14:textId="77777777" w:rsidR="000830AF" w:rsidRDefault="000830AF" w:rsidP="005E050F">
      <w:pPr>
        <w:pStyle w:val="Subheadline"/>
      </w:pPr>
    </w:p>
    <w:p w14:paraId="78D9013F" w14:textId="77777777" w:rsidR="000830AF" w:rsidRDefault="000830AF" w:rsidP="005E050F">
      <w:pPr>
        <w:pStyle w:val="Subheadline"/>
      </w:pPr>
    </w:p>
    <w:p w14:paraId="1B9B16DF" w14:textId="77777777" w:rsidR="000830AF" w:rsidRDefault="000830AF" w:rsidP="005E050F">
      <w:pPr>
        <w:pStyle w:val="Subheadline"/>
      </w:pPr>
    </w:p>
    <w:p w14:paraId="1D60367F" w14:textId="3811BD61" w:rsidR="00F074B2" w:rsidRPr="00CF3BD3" w:rsidRDefault="00B82931" w:rsidP="005E050F">
      <w:pPr>
        <w:pStyle w:val="Subheadline"/>
      </w:pPr>
      <w:r w:rsidRPr="00CF3BD3">
        <w:t>Press contact</w:t>
      </w:r>
      <w:r w:rsidR="00F074B2" w:rsidRPr="00CF3BD3">
        <w:t>:</w:t>
      </w:r>
    </w:p>
    <w:p w14:paraId="0F1764DB" w14:textId="77777777" w:rsidR="00F074B2" w:rsidRPr="00CF3BD3" w:rsidRDefault="00D87E45" w:rsidP="005E050F">
      <w:pPr>
        <w:pStyle w:val="Fliesstext"/>
      </w:pPr>
      <w:r w:rsidRPr="00CF3BD3">
        <w:t>Melanie Hintereder</w:t>
      </w:r>
      <w:r w:rsidR="00F074B2" w:rsidRPr="00CF3BD3">
        <w:t>, Marketing</w:t>
      </w:r>
    </w:p>
    <w:p w14:paraId="0F84DA50" w14:textId="77777777" w:rsidR="00B82931" w:rsidRPr="00CF3BD3" w:rsidRDefault="00B82931" w:rsidP="005E050F">
      <w:pPr>
        <w:pStyle w:val="Fliesstext"/>
      </w:pPr>
      <w:r w:rsidRPr="00CF3BD3">
        <w:t>Phone: +49 8631 9274-</w:t>
      </w:r>
      <w:r w:rsidR="00D87E45" w:rsidRPr="00CF3BD3">
        <w:t>404</w:t>
      </w:r>
      <w:r w:rsidRPr="00CF3BD3">
        <w:t xml:space="preserve"> </w:t>
      </w:r>
    </w:p>
    <w:p w14:paraId="76B7DDBD" w14:textId="77777777" w:rsidR="00B82931" w:rsidRPr="00CF3BD3" w:rsidRDefault="00D87E45" w:rsidP="005E050F">
      <w:pPr>
        <w:pStyle w:val="Fliesstext"/>
      </w:pPr>
      <w:r w:rsidRPr="00CF3BD3">
        <w:t>melanie.hintereder</w:t>
      </w:r>
      <w:r w:rsidR="00B82931" w:rsidRPr="00CF3BD3">
        <w:t xml:space="preserve">@viscotec.de </w:t>
      </w:r>
    </w:p>
    <w:p w14:paraId="06C2A216" w14:textId="77777777" w:rsidR="00B82931" w:rsidRPr="00CF3BD3" w:rsidRDefault="00B82931" w:rsidP="00B82931">
      <w:pPr>
        <w:spacing w:line="360" w:lineRule="auto"/>
        <w:ind w:right="1273"/>
        <w:rPr>
          <w:rFonts w:cs="Arial"/>
          <w:lang w:val="en-US"/>
        </w:rPr>
      </w:pPr>
    </w:p>
    <w:p w14:paraId="73D0D45F" w14:textId="77777777" w:rsidR="00B82931" w:rsidRPr="00CF3BD3" w:rsidRDefault="00B82931" w:rsidP="005E050F">
      <w:pPr>
        <w:pStyle w:val="Fliesstext"/>
        <w:rPr>
          <w:b/>
          <w:bCs/>
        </w:rPr>
      </w:pPr>
    </w:p>
    <w:p w14:paraId="2D702B10" w14:textId="77777777" w:rsidR="00B82931" w:rsidRPr="00CF3BD3" w:rsidRDefault="00B82931" w:rsidP="005E050F">
      <w:pPr>
        <w:pStyle w:val="Fliesstext"/>
      </w:pPr>
      <w:r w:rsidRPr="00CF3BD3">
        <w:rPr>
          <w:rStyle w:val="Fett"/>
        </w:rPr>
        <w:t>ViscoTec America Inc.</w:t>
      </w:r>
      <w:r w:rsidRPr="00CF3BD3">
        <w:rPr>
          <w:b/>
          <w:bCs/>
        </w:rPr>
        <w:br/>
      </w:r>
      <w:r w:rsidRPr="00CF3BD3">
        <w:t>1955 Vaughn Road, Suite 209 | Kennesaw, GA 30144 | USA</w:t>
      </w:r>
      <w:r w:rsidRPr="00CF3BD3">
        <w:br/>
        <w:t>www.viscotec-america.com</w:t>
      </w:r>
    </w:p>
    <w:p w14:paraId="4330C3AD" w14:textId="77777777" w:rsidR="00B82931" w:rsidRPr="00CF3BD3" w:rsidRDefault="00B82931" w:rsidP="005E050F">
      <w:pPr>
        <w:pStyle w:val="Fliesstext"/>
      </w:pPr>
    </w:p>
    <w:p w14:paraId="40CFACE6" w14:textId="77777777" w:rsidR="00B82931" w:rsidRPr="00CF3BD3" w:rsidRDefault="00B82931" w:rsidP="005E050F">
      <w:pPr>
        <w:pStyle w:val="Fliesstext"/>
      </w:pPr>
      <w:r w:rsidRPr="00CF3BD3">
        <w:rPr>
          <w:rStyle w:val="Fett"/>
        </w:rPr>
        <w:t>ViscoTec Asia Pte Ltd</w:t>
      </w:r>
      <w:r w:rsidRPr="00CF3BD3">
        <w:rPr>
          <w:b/>
          <w:bCs/>
        </w:rPr>
        <w:br/>
      </w:r>
      <w:r w:rsidR="0040374B" w:rsidRPr="00CF3BD3">
        <w:t>7 Gambas Crescent | #09-38, Ark @ Gambas | Singapore 757087 | Singapore</w:t>
      </w:r>
      <w:r w:rsidRPr="00CF3BD3">
        <w:br/>
        <w:t>www.viscotec-asia.com</w:t>
      </w:r>
    </w:p>
    <w:p w14:paraId="7A28C05A" w14:textId="77777777" w:rsidR="00B82931" w:rsidRPr="00CF3BD3" w:rsidRDefault="00B82931" w:rsidP="005E050F">
      <w:pPr>
        <w:pStyle w:val="Fliesstext"/>
      </w:pPr>
    </w:p>
    <w:p w14:paraId="086843DF" w14:textId="77777777" w:rsidR="00504258" w:rsidRPr="00CF3BD3" w:rsidRDefault="00B82931" w:rsidP="005E050F">
      <w:pPr>
        <w:pStyle w:val="Fliesstext"/>
      </w:pPr>
      <w:r w:rsidRPr="00CF3BD3">
        <w:rPr>
          <w:rStyle w:val="Fett"/>
        </w:rPr>
        <w:t>ViscoTec Shanghai Ltd. / Greater China</w:t>
      </w:r>
      <w:r w:rsidRPr="00CF3BD3">
        <w:rPr>
          <w:b/>
          <w:bCs/>
        </w:rPr>
        <w:br/>
      </w:r>
      <w:r w:rsidR="00504258" w:rsidRPr="00CF3BD3">
        <w:t xml:space="preserve">1/F, BLK 18, City of Elite | No. 1000 </w:t>
      </w:r>
      <w:proofErr w:type="spellStart"/>
      <w:r w:rsidR="00504258" w:rsidRPr="00CF3BD3">
        <w:t>Jin</w:t>
      </w:r>
      <w:proofErr w:type="spellEnd"/>
      <w:r w:rsidR="00504258" w:rsidRPr="00CF3BD3">
        <w:t xml:space="preserve"> Hai Road, Pudong</w:t>
      </w:r>
      <w:r w:rsidR="00504258" w:rsidRPr="00CF3BD3">
        <w:br/>
        <w:t>Shanghai, 201206 | P.R. China</w:t>
      </w:r>
    </w:p>
    <w:p w14:paraId="23006934" w14:textId="77777777" w:rsidR="00B82931" w:rsidRPr="00CF3BD3" w:rsidRDefault="00B82931" w:rsidP="005E050F">
      <w:pPr>
        <w:pStyle w:val="Fliesstext"/>
      </w:pPr>
      <w:r w:rsidRPr="00CF3BD3">
        <w:t>www.viscotec.com.cn</w:t>
      </w:r>
    </w:p>
    <w:p w14:paraId="61D0A34A" w14:textId="77777777" w:rsidR="00B82931" w:rsidRPr="00CF3BD3" w:rsidRDefault="00B82931" w:rsidP="005E050F">
      <w:pPr>
        <w:pStyle w:val="Fliesstext"/>
      </w:pPr>
    </w:p>
    <w:p w14:paraId="1C153EF4" w14:textId="77777777" w:rsidR="00F074B2" w:rsidRPr="00CF3BD3" w:rsidRDefault="00B82931" w:rsidP="005E050F">
      <w:pPr>
        <w:pStyle w:val="Fliesstext"/>
      </w:pPr>
      <w:r w:rsidRPr="00CF3BD3">
        <w:rPr>
          <w:rStyle w:val="Fett"/>
        </w:rPr>
        <w:lastRenderedPageBreak/>
        <w:t>ViscoTec India Pvt. Ltd.</w:t>
      </w:r>
      <w:r w:rsidRPr="00CF3BD3">
        <w:br/>
        <w:t>710 Nucleus Mall, 1 Church Road Pune | Pune 411001 | India</w:t>
      </w:r>
      <w:r w:rsidRPr="00CF3BD3">
        <w:br/>
      </w:r>
      <w:r w:rsidR="005E050F" w:rsidRPr="00CF3BD3">
        <w:t>www.viscotec-india.com</w:t>
      </w:r>
    </w:p>
    <w:p w14:paraId="761CCDC9" w14:textId="77777777" w:rsidR="005E050F" w:rsidRPr="00CF3BD3" w:rsidRDefault="005E050F" w:rsidP="00A82FFA">
      <w:pPr>
        <w:rPr>
          <w:lang w:val="en-US"/>
        </w:rPr>
      </w:pPr>
    </w:p>
    <w:p w14:paraId="4A0F8C3C" w14:textId="77777777" w:rsidR="005B4211" w:rsidRPr="00E12A63" w:rsidRDefault="005B4211" w:rsidP="005B4211">
      <w:pPr>
        <w:pStyle w:val="Fliesstext"/>
        <w:rPr>
          <w:lang w:val="fr-FR"/>
        </w:rPr>
      </w:pPr>
      <w:r w:rsidRPr="00E12A63">
        <w:rPr>
          <w:rStyle w:val="Fett"/>
          <w:lang w:val="fr-FR"/>
        </w:rPr>
        <w:t>ViscoTec France SASU</w:t>
      </w:r>
      <w:r w:rsidRPr="00E12A63">
        <w:rPr>
          <w:lang w:val="fr-FR"/>
        </w:rPr>
        <w:br/>
        <w:t>5 Avenue Henri Becquerel, Parc Activité Kennedy | 33700 Mérignac | France</w:t>
      </w:r>
      <w:r w:rsidRPr="00E12A63">
        <w:rPr>
          <w:lang w:val="fr-FR"/>
        </w:rPr>
        <w:br/>
        <w:t>www.viscotec.fr</w:t>
      </w:r>
    </w:p>
    <w:p w14:paraId="5183A925" w14:textId="77777777" w:rsidR="005B4211" w:rsidRPr="00E12A63" w:rsidRDefault="005B4211" w:rsidP="00A82FFA">
      <w:pPr>
        <w:rPr>
          <w:lang w:val="fr-FR"/>
        </w:rPr>
      </w:pPr>
    </w:p>
    <w:p w14:paraId="42FCD7FE" w14:textId="77777777" w:rsidR="005E050F" w:rsidRPr="00E12A63" w:rsidRDefault="005E050F" w:rsidP="00A82FFA">
      <w:pPr>
        <w:rPr>
          <w:lang w:val="fr-FR"/>
        </w:rPr>
      </w:pPr>
    </w:p>
    <w:p w14:paraId="78F70629" w14:textId="77777777" w:rsidR="005E050F" w:rsidRPr="00E12A63" w:rsidRDefault="005E050F" w:rsidP="00A82FFA">
      <w:pPr>
        <w:rPr>
          <w:lang w:val="fr-FR"/>
        </w:rPr>
      </w:pPr>
    </w:p>
    <w:sectPr w:rsidR="005E050F" w:rsidRPr="00E12A63" w:rsidSect="004B3830">
      <w:headerReference w:type="default" r:id="rId20"/>
      <w:footerReference w:type="even" r:id="rId21"/>
      <w:footerReference w:type="default" r:id="rId22"/>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53CFE" w14:textId="77777777" w:rsidR="00FE4EBD" w:rsidRDefault="00FE4EBD">
      <w:r>
        <w:separator/>
      </w:r>
    </w:p>
  </w:endnote>
  <w:endnote w:type="continuationSeparator" w:id="0">
    <w:p w14:paraId="6010F65C" w14:textId="77777777" w:rsidR="00FE4EBD" w:rsidRDefault="00FE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847C5" w14:textId="77777777" w:rsidR="00551F5B" w:rsidRDefault="00551F5B">
    <w:pPr>
      <w:pStyle w:val="Fuzeile"/>
    </w:pPr>
  </w:p>
  <w:p w14:paraId="7B35F44E" w14:textId="77777777" w:rsidR="00551F5B" w:rsidRDefault="00551F5B"/>
  <w:p w14:paraId="5FEA46D3" w14:textId="77777777" w:rsidR="00551F5B" w:rsidRDefault="00551F5B"/>
  <w:p w14:paraId="39ABFB79"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D5D31" w14:textId="77777777" w:rsidR="003976F5" w:rsidRDefault="003976F5" w:rsidP="003976F5">
    <w:pPr>
      <w:tabs>
        <w:tab w:val="left" w:pos="3261"/>
      </w:tabs>
      <w:rPr>
        <w:rFonts w:cs="Arial"/>
        <w:noProof/>
        <w:sz w:val="14"/>
        <w:szCs w:val="14"/>
      </w:rPr>
    </w:pPr>
  </w:p>
  <w:p w14:paraId="3FECE4D6"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2EB1791" wp14:editId="2FF3E4C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D673B9"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E13BCE1" w14:textId="77777777" w:rsidR="00B266CD" w:rsidRDefault="00B266CD" w:rsidP="003976F5">
    <w:pPr>
      <w:tabs>
        <w:tab w:val="left" w:pos="3261"/>
      </w:tabs>
      <w:rPr>
        <w:rFonts w:cs="Arial"/>
        <w:noProof/>
        <w:sz w:val="14"/>
        <w:szCs w:val="14"/>
      </w:rPr>
    </w:pPr>
  </w:p>
  <w:p w14:paraId="56420D75" w14:textId="77777777" w:rsidR="00B266CD" w:rsidRPr="00971A21" w:rsidRDefault="00B82931" w:rsidP="005E050F">
    <w:pPr>
      <w:pStyle w:val="FuzeileVT"/>
      <w:rPr>
        <w:lang w:val="en-GB"/>
      </w:rPr>
    </w:pPr>
    <w:r w:rsidRPr="00971A21">
      <w:rPr>
        <w:lang w:val="en-GB"/>
      </w:rPr>
      <w:t>Status</w:t>
    </w:r>
    <w:r w:rsidR="00B266CD" w:rsidRPr="00971A21">
      <w:rPr>
        <w:lang w:val="en-GB"/>
      </w:rPr>
      <w:t>:</w:t>
    </w:r>
    <w:r w:rsidR="00A82FFA" w:rsidRPr="00971A21">
      <w:rPr>
        <w:lang w:val="en-GB"/>
      </w:rPr>
      <w:t xml:space="preserve"> </w:t>
    </w:r>
    <w:r w:rsidR="00251BF6" w:rsidRPr="00971A21">
      <w:rPr>
        <w:lang w:val="en-GB"/>
      </w:rPr>
      <w:t>08.</w:t>
    </w:r>
    <w:r w:rsidR="00A82FFA" w:rsidRPr="00971A21">
      <w:rPr>
        <w:lang w:val="en-GB"/>
      </w:rPr>
      <w:t>0</w:t>
    </w:r>
    <w:r w:rsidR="00251BF6" w:rsidRPr="00971A21">
      <w:rPr>
        <w:lang w:val="en-GB"/>
      </w:rPr>
      <w:t>1</w:t>
    </w:r>
    <w:r w:rsidR="00A82FFA" w:rsidRPr="00971A21">
      <w:rPr>
        <w:lang w:val="en-GB"/>
      </w:rPr>
      <w:t>.20</w:t>
    </w:r>
    <w:r w:rsidR="00251BF6" w:rsidRPr="00971A21">
      <w:rPr>
        <w:lang w:val="en-GB"/>
      </w:rPr>
      <w:t>20</w:t>
    </w:r>
    <w:r w:rsidR="00B266CD" w:rsidRPr="00971A21">
      <w:rPr>
        <w:color w:val="7F7F7F"/>
        <w:lang w:val="en-GB"/>
      </w:rPr>
      <w:tab/>
    </w:r>
    <w:r w:rsidR="00A82FFA" w:rsidRPr="00971A21">
      <w:rPr>
        <w:lang w:val="en-GB"/>
      </w:rPr>
      <w:t xml:space="preserve"> </w:t>
    </w:r>
    <w:r w:rsidR="00B266CD" w:rsidRPr="00971A21">
      <w:rPr>
        <w:color w:val="7F7F7F"/>
        <w:lang w:val="en-GB"/>
      </w:rPr>
      <w:tab/>
    </w:r>
    <w:r w:rsidR="00B266CD" w:rsidRPr="00971A21">
      <w:rPr>
        <w:lang w:val="en-GB"/>
      </w:rPr>
      <w:tab/>
    </w:r>
    <w:r w:rsidRPr="00971A21">
      <w:rPr>
        <w:lang w:val="en-GB"/>
      </w:rPr>
      <w:t>Page</w:t>
    </w:r>
    <w:r w:rsidR="00B266CD" w:rsidRPr="00971A21">
      <w:rPr>
        <w:lang w:val="en-GB"/>
      </w:rPr>
      <w:t xml:space="preserve"> </w:t>
    </w:r>
    <w:r w:rsidR="00B266CD" w:rsidRPr="003976F5">
      <w:fldChar w:fldCharType="begin"/>
    </w:r>
    <w:r w:rsidR="00B266CD" w:rsidRPr="00971A21">
      <w:rPr>
        <w:lang w:val="en-GB"/>
      </w:rPr>
      <w:instrText xml:space="preserve"> PAGE </w:instrText>
    </w:r>
    <w:r w:rsidR="00B266CD" w:rsidRPr="003976F5">
      <w:fldChar w:fldCharType="separate"/>
    </w:r>
    <w:r w:rsidR="00B266CD" w:rsidRPr="00971A21">
      <w:rPr>
        <w:lang w:val="en-GB"/>
      </w:rPr>
      <w:t>1</w:t>
    </w:r>
    <w:r w:rsidR="00B266CD" w:rsidRPr="003976F5">
      <w:fldChar w:fldCharType="end"/>
    </w:r>
    <w:r w:rsidR="00B266CD" w:rsidRPr="00971A21">
      <w:rPr>
        <w:lang w:val="en-GB"/>
      </w:rPr>
      <w:t xml:space="preserve"> </w:t>
    </w:r>
    <w:r w:rsidRPr="00971A21">
      <w:rPr>
        <w:lang w:val="en-GB"/>
      </w:rPr>
      <w:t>of</w:t>
    </w:r>
    <w:r w:rsidR="00B266CD" w:rsidRPr="00971A21">
      <w:rPr>
        <w:lang w:val="en-GB"/>
      </w:rPr>
      <w:t xml:space="preserve"> </w:t>
    </w:r>
    <w:r w:rsidR="00B266CD" w:rsidRPr="003976F5">
      <w:fldChar w:fldCharType="begin"/>
    </w:r>
    <w:r w:rsidR="00B266CD" w:rsidRPr="00971A21">
      <w:rPr>
        <w:lang w:val="en-GB"/>
      </w:rPr>
      <w:instrText xml:space="preserve"> NUMPAGES  </w:instrText>
    </w:r>
    <w:r w:rsidR="00B266CD" w:rsidRPr="003976F5">
      <w:fldChar w:fldCharType="separate"/>
    </w:r>
    <w:r w:rsidR="00B266CD" w:rsidRPr="00971A21">
      <w:rPr>
        <w:lang w:val="en-GB"/>
      </w:rPr>
      <w:t>1</w:t>
    </w:r>
    <w:r w:rsidR="00B266CD" w:rsidRPr="003976F5">
      <w:fldChar w:fldCharType="end"/>
    </w:r>
  </w:p>
  <w:p w14:paraId="3F0B15F3" w14:textId="77777777" w:rsidR="00AE2DD9" w:rsidRPr="00971A21" w:rsidRDefault="00AE2DD9" w:rsidP="003976F5">
    <w:pPr>
      <w:tabs>
        <w:tab w:val="left" w:pos="450"/>
        <w:tab w:val="left" w:pos="3261"/>
        <w:tab w:val="left" w:pos="5954"/>
        <w:tab w:val="left" w:pos="8789"/>
      </w:tabs>
      <w:rPr>
        <w:rFonts w:cs="Arial"/>
        <w:b/>
        <w:noProof/>
        <w:sz w:val="14"/>
        <w:szCs w:val="14"/>
        <w:lang w:val="en-GB"/>
      </w:rPr>
    </w:pPr>
  </w:p>
  <w:p w14:paraId="2755D9F4" w14:textId="77777777" w:rsidR="00DB594E" w:rsidRPr="00971A21" w:rsidRDefault="00DB594E" w:rsidP="003976F5">
    <w:pPr>
      <w:tabs>
        <w:tab w:val="left" w:pos="450"/>
        <w:tab w:val="left" w:pos="3261"/>
        <w:tab w:val="left" w:pos="5954"/>
        <w:tab w:val="left" w:pos="8789"/>
      </w:tabs>
      <w:rPr>
        <w:rFonts w:cs="Arial"/>
        <w:noProof/>
        <w:color w:val="7F7F7F"/>
        <w:sz w:val="14"/>
        <w:szCs w:val="14"/>
        <w:lang w:val="en-GB"/>
      </w:rPr>
    </w:pPr>
    <w:r w:rsidRPr="00971A21">
      <w:rPr>
        <w:rFonts w:cs="Arial"/>
        <w:b/>
        <w:noProof/>
        <w:sz w:val="14"/>
        <w:szCs w:val="14"/>
        <w:lang w:val="en-GB"/>
      </w:rPr>
      <w:t>ViscoTec</w:t>
    </w:r>
    <w:r w:rsidRPr="00971A21">
      <w:rPr>
        <w:rFonts w:cs="Arial"/>
        <w:noProof/>
        <w:sz w:val="14"/>
        <w:szCs w:val="14"/>
        <w:lang w:val="en-GB"/>
      </w:rPr>
      <w:tab/>
      <w:t>Amperstraße 13</w:t>
    </w:r>
    <w:r w:rsidRPr="00971A21">
      <w:rPr>
        <w:rFonts w:cs="Arial"/>
        <w:noProof/>
        <w:color w:val="7F7F7F"/>
        <w:sz w:val="14"/>
        <w:szCs w:val="14"/>
        <w:lang w:val="en-GB"/>
      </w:rPr>
      <w:tab/>
    </w:r>
    <w:r w:rsidRPr="00971A21">
      <w:rPr>
        <w:rFonts w:cs="Arial"/>
        <w:b/>
        <w:noProof/>
        <w:color w:val="00B0F0"/>
        <w:sz w:val="14"/>
        <w:szCs w:val="14"/>
        <w:lang w:val="en-GB"/>
      </w:rPr>
      <w:t>T</w:t>
    </w:r>
    <w:r w:rsidRPr="00971A21">
      <w:rPr>
        <w:rFonts w:cs="Arial"/>
        <w:noProof/>
        <w:color w:val="7F7F7F"/>
        <w:sz w:val="14"/>
        <w:szCs w:val="14"/>
        <w:lang w:val="en-GB"/>
      </w:rPr>
      <w:t xml:space="preserve"> </w:t>
    </w:r>
    <w:r w:rsidR="003976F5" w:rsidRPr="00971A21">
      <w:rPr>
        <w:rFonts w:cs="Arial"/>
        <w:noProof/>
        <w:color w:val="7F7F7F"/>
        <w:sz w:val="14"/>
        <w:szCs w:val="14"/>
        <w:lang w:val="en-GB"/>
      </w:rPr>
      <w:t xml:space="preserve"> </w:t>
    </w:r>
    <w:r w:rsidR="003976F5" w:rsidRPr="00971A21">
      <w:rPr>
        <w:rFonts w:cs="Arial"/>
        <w:noProof/>
        <w:sz w:val="14"/>
        <w:szCs w:val="14"/>
        <w:lang w:val="en-GB"/>
      </w:rPr>
      <w:t>+49 8631 9274-0</w:t>
    </w:r>
    <w:r w:rsidR="003976F5" w:rsidRPr="00971A21">
      <w:rPr>
        <w:rFonts w:cs="Arial"/>
        <w:noProof/>
        <w:color w:val="7F7F7F"/>
        <w:sz w:val="14"/>
        <w:szCs w:val="14"/>
        <w:lang w:val="en-GB"/>
      </w:rPr>
      <w:tab/>
    </w:r>
    <w:r w:rsidR="003976F5" w:rsidRPr="00971A21">
      <w:rPr>
        <w:rFonts w:cs="Arial"/>
        <w:b/>
        <w:noProof/>
        <w:color w:val="00B0F0"/>
        <w:sz w:val="14"/>
        <w:szCs w:val="14"/>
        <w:lang w:val="en-GB"/>
      </w:rPr>
      <w:t>W</w:t>
    </w:r>
    <w:r w:rsidR="003976F5" w:rsidRPr="00971A21">
      <w:rPr>
        <w:rFonts w:cs="Arial"/>
        <w:noProof/>
        <w:color w:val="7F7F7F"/>
        <w:sz w:val="14"/>
        <w:szCs w:val="14"/>
        <w:lang w:val="en-GB"/>
      </w:rPr>
      <w:t xml:space="preserve"> </w:t>
    </w:r>
    <w:r w:rsidR="003976F5" w:rsidRPr="00971A21">
      <w:rPr>
        <w:rFonts w:cs="Arial"/>
        <w:noProof/>
        <w:color w:val="7F7F7F"/>
        <w:sz w:val="20"/>
        <w:szCs w:val="20"/>
        <w:lang w:val="en-GB"/>
      </w:rPr>
      <w:t xml:space="preserve"> </w:t>
    </w:r>
    <w:r w:rsidR="003976F5" w:rsidRPr="00971A21">
      <w:rPr>
        <w:rFonts w:cs="Arial"/>
        <w:noProof/>
        <w:sz w:val="14"/>
        <w:szCs w:val="14"/>
        <w:lang w:val="en-GB"/>
      </w:rPr>
      <w:t>www.viscotec.de</w:t>
    </w:r>
    <w:r w:rsidRPr="00971A21">
      <w:rPr>
        <w:rFonts w:cs="Arial"/>
        <w:noProof/>
        <w:sz w:val="14"/>
        <w:szCs w:val="14"/>
        <w:lang w:val="en-GB"/>
      </w:rPr>
      <w:t xml:space="preserve"> </w:t>
    </w:r>
  </w:p>
  <w:p w14:paraId="239734D8"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AD2F5B7" w14:textId="77777777" w:rsidR="004B3830" w:rsidRDefault="004B3830" w:rsidP="00DB594E">
    <w:pPr>
      <w:tabs>
        <w:tab w:val="left" w:pos="3261"/>
      </w:tabs>
      <w:rPr>
        <w:rFonts w:cs="Arial"/>
        <w:noProof/>
        <w:color w:val="7F7F7F"/>
        <w:sz w:val="16"/>
        <w:szCs w:val="16"/>
      </w:rPr>
    </w:pPr>
  </w:p>
  <w:p w14:paraId="0A2976FA"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97EF13" w14:textId="77777777" w:rsidR="00FE4EBD" w:rsidRDefault="00FE4EBD">
      <w:r>
        <w:separator/>
      </w:r>
    </w:p>
  </w:footnote>
  <w:footnote w:type="continuationSeparator" w:id="0">
    <w:p w14:paraId="072BCE82" w14:textId="77777777" w:rsidR="00FE4EBD" w:rsidRDefault="00FE4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763C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9275B35" wp14:editId="45E2A545">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6C122D" w14:textId="77777777" w:rsidR="00DB594E" w:rsidRDefault="00DB594E">
    <w:pPr>
      <w:rPr>
        <w:rFonts w:cs="Arial"/>
        <w:sz w:val="16"/>
        <w:szCs w:val="16"/>
      </w:rPr>
    </w:pPr>
  </w:p>
  <w:p w14:paraId="3D02215D"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E55"/>
    <w:rsid w:val="000023E1"/>
    <w:rsid w:val="0000359E"/>
    <w:rsid w:val="00012C68"/>
    <w:rsid w:val="00036722"/>
    <w:rsid w:val="000606DE"/>
    <w:rsid w:val="00060FDA"/>
    <w:rsid w:val="0008235A"/>
    <w:rsid w:val="000830AF"/>
    <w:rsid w:val="000857E6"/>
    <w:rsid w:val="00085A89"/>
    <w:rsid w:val="00086E2E"/>
    <w:rsid w:val="00087012"/>
    <w:rsid w:val="00092C13"/>
    <w:rsid w:val="000937BB"/>
    <w:rsid w:val="000C18DE"/>
    <w:rsid w:val="000C6345"/>
    <w:rsid w:val="000D7F60"/>
    <w:rsid w:val="00121DC3"/>
    <w:rsid w:val="00125C7C"/>
    <w:rsid w:val="00130F23"/>
    <w:rsid w:val="00150577"/>
    <w:rsid w:val="00170EF2"/>
    <w:rsid w:val="00181A8E"/>
    <w:rsid w:val="001827BA"/>
    <w:rsid w:val="0019152D"/>
    <w:rsid w:val="00194215"/>
    <w:rsid w:val="001A41A2"/>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B3830"/>
    <w:rsid w:val="004C6A67"/>
    <w:rsid w:val="004F398D"/>
    <w:rsid w:val="004F5700"/>
    <w:rsid w:val="0050281D"/>
    <w:rsid w:val="00504258"/>
    <w:rsid w:val="00506E3A"/>
    <w:rsid w:val="005075EC"/>
    <w:rsid w:val="00513156"/>
    <w:rsid w:val="0052307D"/>
    <w:rsid w:val="00533C74"/>
    <w:rsid w:val="00534826"/>
    <w:rsid w:val="00535911"/>
    <w:rsid w:val="005363AD"/>
    <w:rsid w:val="00551F5B"/>
    <w:rsid w:val="005566EC"/>
    <w:rsid w:val="005624D6"/>
    <w:rsid w:val="00562844"/>
    <w:rsid w:val="005726B7"/>
    <w:rsid w:val="0058577D"/>
    <w:rsid w:val="005B4211"/>
    <w:rsid w:val="005C2903"/>
    <w:rsid w:val="005C4031"/>
    <w:rsid w:val="005D7E04"/>
    <w:rsid w:val="005E050F"/>
    <w:rsid w:val="005E4183"/>
    <w:rsid w:val="005F2038"/>
    <w:rsid w:val="005F5262"/>
    <w:rsid w:val="00611CE1"/>
    <w:rsid w:val="00615DEA"/>
    <w:rsid w:val="0061700A"/>
    <w:rsid w:val="0062736B"/>
    <w:rsid w:val="0062759D"/>
    <w:rsid w:val="00671EB4"/>
    <w:rsid w:val="006C2656"/>
    <w:rsid w:val="006D01F7"/>
    <w:rsid w:val="006E552A"/>
    <w:rsid w:val="006F198C"/>
    <w:rsid w:val="00711926"/>
    <w:rsid w:val="00711B73"/>
    <w:rsid w:val="00721738"/>
    <w:rsid w:val="00722C95"/>
    <w:rsid w:val="00735BD6"/>
    <w:rsid w:val="0073733A"/>
    <w:rsid w:val="00741D0A"/>
    <w:rsid w:val="007475B9"/>
    <w:rsid w:val="007561F9"/>
    <w:rsid w:val="007602BD"/>
    <w:rsid w:val="00760510"/>
    <w:rsid w:val="00773ED5"/>
    <w:rsid w:val="0077677A"/>
    <w:rsid w:val="007824A4"/>
    <w:rsid w:val="00794419"/>
    <w:rsid w:val="007B0AD8"/>
    <w:rsid w:val="007C1D15"/>
    <w:rsid w:val="007F592F"/>
    <w:rsid w:val="007F738F"/>
    <w:rsid w:val="00814DD8"/>
    <w:rsid w:val="0083310B"/>
    <w:rsid w:val="00872280"/>
    <w:rsid w:val="00873107"/>
    <w:rsid w:val="00881B09"/>
    <w:rsid w:val="008A36FE"/>
    <w:rsid w:val="008B14A5"/>
    <w:rsid w:val="008C0FD4"/>
    <w:rsid w:val="008C2DF7"/>
    <w:rsid w:val="008D154F"/>
    <w:rsid w:val="008F5077"/>
    <w:rsid w:val="00904BB2"/>
    <w:rsid w:val="009139CC"/>
    <w:rsid w:val="0092628F"/>
    <w:rsid w:val="009329CA"/>
    <w:rsid w:val="009467AC"/>
    <w:rsid w:val="009513E0"/>
    <w:rsid w:val="00954F4E"/>
    <w:rsid w:val="00965AEA"/>
    <w:rsid w:val="00971A21"/>
    <w:rsid w:val="00981D7E"/>
    <w:rsid w:val="0098528E"/>
    <w:rsid w:val="00985FB4"/>
    <w:rsid w:val="00986BE5"/>
    <w:rsid w:val="009A5722"/>
    <w:rsid w:val="009D2A8B"/>
    <w:rsid w:val="009D2E29"/>
    <w:rsid w:val="009D4116"/>
    <w:rsid w:val="009E249C"/>
    <w:rsid w:val="009F51C7"/>
    <w:rsid w:val="00A02B05"/>
    <w:rsid w:val="00A15EE2"/>
    <w:rsid w:val="00A16B40"/>
    <w:rsid w:val="00A214ED"/>
    <w:rsid w:val="00A82FFA"/>
    <w:rsid w:val="00AA274E"/>
    <w:rsid w:val="00AC65A4"/>
    <w:rsid w:val="00AC7216"/>
    <w:rsid w:val="00AE2DD9"/>
    <w:rsid w:val="00AE7F67"/>
    <w:rsid w:val="00B07030"/>
    <w:rsid w:val="00B11A1C"/>
    <w:rsid w:val="00B1330C"/>
    <w:rsid w:val="00B266CD"/>
    <w:rsid w:val="00B275C4"/>
    <w:rsid w:val="00B30813"/>
    <w:rsid w:val="00B41D41"/>
    <w:rsid w:val="00B42982"/>
    <w:rsid w:val="00B439EF"/>
    <w:rsid w:val="00B61FBF"/>
    <w:rsid w:val="00B62D25"/>
    <w:rsid w:val="00B65DA7"/>
    <w:rsid w:val="00B82931"/>
    <w:rsid w:val="00B904F9"/>
    <w:rsid w:val="00B960E9"/>
    <w:rsid w:val="00B9622B"/>
    <w:rsid w:val="00BB62E9"/>
    <w:rsid w:val="00BC71C1"/>
    <w:rsid w:val="00BE3AD2"/>
    <w:rsid w:val="00BE6360"/>
    <w:rsid w:val="00BF37EF"/>
    <w:rsid w:val="00BF4E55"/>
    <w:rsid w:val="00C13A2D"/>
    <w:rsid w:val="00C233B9"/>
    <w:rsid w:val="00C450E2"/>
    <w:rsid w:val="00C60AD4"/>
    <w:rsid w:val="00C67124"/>
    <w:rsid w:val="00C733AE"/>
    <w:rsid w:val="00C928C1"/>
    <w:rsid w:val="00CA7D41"/>
    <w:rsid w:val="00CD2228"/>
    <w:rsid w:val="00CD5602"/>
    <w:rsid w:val="00CE60B0"/>
    <w:rsid w:val="00CF3BD3"/>
    <w:rsid w:val="00CF5E36"/>
    <w:rsid w:val="00D002C7"/>
    <w:rsid w:val="00D02365"/>
    <w:rsid w:val="00D02E03"/>
    <w:rsid w:val="00D10D7C"/>
    <w:rsid w:val="00D33DD0"/>
    <w:rsid w:val="00D45FD7"/>
    <w:rsid w:val="00D60136"/>
    <w:rsid w:val="00D63B8B"/>
    <w:rsid w:val="00D64379"/>
    <w:rsid w:val="00D87E45"/>
    <w:rsid w:val="00D91514"/>
    <w:rsid w:val="00D92E5D"/>
    <w:rsid w:val="00D94C64"/>
    <w:rsid w:val="00D95BA4"/>
    <w:rsid w:val="00D96389"/>
    <w:rsid w:val="00DB0797"/>
    <w:rsid w:val="00DB594E"/>
    <w:rsid w:val="00DE5663"/>
    <w:rsid w:val="00E12A63"/>
    <w:rsid w:val="00E258AC"/>
    <w:rsid w:val="00E65724"/>
    <w:rsid w:val="00E66813"/>
    <w:rsid w:val="00E76D03"/>
    <w:rsid w:val="00ED041C"/>
    <w:rsid w:val="00ED7FBF"/>
    <w:rsid w:val="00EE1DDC"/>
    <w:rsid w:val="00F0275E"/>
    <w:rsid w:val="00F074B2"/>
    <w:rsid w:val="00F34DC7"/>
    <w:rsid w:val="00F5216C"/>
    <w:rsid w:val="00F6014F"/>
    <w:rsid w:val="00F614D9"/>
    <w:rsid w:val="00F71E55"/>
    <w:rsid w:val="00F813D7"/>
    <w:rsid w:val="00F962EB"/>
    <w:rsid w:val="00FE4EBD"/>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56E926"/>
  <w15:chartTrackingRefBased/>
  <w15:docId w15:val="{59A58C12-E066-4D02-9548-4B27E02F1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en/products/dosing/"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youtu.be/_8-NHSxSICc"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usch-stroebel.com/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en/industry-applications/pharmaceutical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B933C-96ED-48D0-B5CD-90B7C545B4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A20870-8193-451F-87F1-39D978518DEB}">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05797DF-DE2D-46B3-B7B4-5B8281A29E9E}">
  <ds:schemaRefs>
    <ds:schemaRef ds:uri="http://schemas.microsoft.com/sharepoint/v3/contenttype/forms"/>
  </ds:schemaRefs>
</ds:datastoreItem>
</file>

<file path=customXml/itemProps4.xml><?xml version="1.0" encoding="utf-8"?>
<ds:datastoreItem xmlns:ds="http://schemas.openxmlformats.org/officeDocument/2006/customXml" ds:itemID="{D004212F-99FD-4BEA-9EC2-6B012A5BD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5534</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Bacher, Manfred</cp:lastModifiedBy>
  <cp:revision>13</cp:revision>
  <cp:lastPrinted>2020-03-06T10:16:00Z</cp:lastPrinted>
  <dcterms:created xsi:type="dcterms:W3CDTF">2020-11-09T11:34:00Z</dcterms:created>
  <dcterms:modified xsi:type="dcterms:W3CDTF">2020-11-11T11:59:00Z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1282600</vt:r8>
  </property>
</Properties>
</file>