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20795" w14:textId="23BDF2FC" w:rsidR="00F43BDE" w:rsidRDefault="00D20EAB" w:rsidP="0075718B">
      <w:pPr>
        <w:pStyle w:val="Titel"/>
      </w:pPr>
      <w:r>
        <w:t xml:space="preserve">Étude de cas</w:t>
      </w:r>
    </w:p>
    <w:p w14:paraId="64771D6C" w14:textId="77777777" w:rsidR="00D20EAB" w:rsidRDefault="00D20EAB" w:rsidP="0075718B">
      <w:pPr>
        <w:pStyle w:val="Titel"/>
      </w:pPr>
    </w:p>
    <w:p w14:paraId="123B448D" w14:textId="770519B2" w:rsidR="00165610" w:rsidRDefault="00165610" w:rsidP="0075718B">
      <w:pPr>
        <w:pStyle w:val="Titel"/>
      </w:pPr>
      <w:r>
        <w:t xml:space="preserve">Le risque est dans l'air – production moderne de batteries</w:t>
      </w:r>
    </w:p>
    <w:p w14:paraId="4ABCE027" w14:textId="77777777" w:rsidR="00165610" w:rsidRDefault="00165610" w:rsidP="0075718B">
      <w:pPr>
        <w:pStyle w:val="Titel"/>
      </w:pPr>
    </w:p>
    <w:p w14:paraId="08107197" w14:textId="1575EC01" w:rsidR="00F43BDE" w:rsidRDefault="00165610" w:rsidP="00165610">
      <w:pPr>
        <w:pStyle w:val="Untertitel"/>
      </w:pPr>
      <w:r>
        <w:t xml:space="preserve">Quel est le lien entre la qualité du scellement et la sécurité ?</w:t>
      </w:r>
    </w:p>
    <w:p w14:paraId="7FB68947" w14:textId="18BD56B7" w:rsidR="00F43BDE" w:rsidRDefault="00F43BDE" w:rsidP="0075718B">
      <w:pPr>
        <w:pStyle w:val="Titel"/>
      </w:pPr>
    </w:p>
    <w:p w14:paraId="0CCFBDEA" w14:textId="76C1A905" w:rsidR="00CD3CF2" w:rsidRDefault="00E52010" w:rsidP="00D20EAB">
      <w:pPr>
        <w:spacing w:line="360" w:lineRule="auto"/>
        <w:ind w:right="1983"/>
      </w:pPr>
      <w:r>
        <w:t xml:space="preserve">Le tournant de la mobilité est étroitement lié à la question de savoir quelle technologie de batterie est suffisamment durable, rentable et sûre pour s'établir à long terme pour les voitures, les véhicules utilitaires, les vélos et les 2 roues électriques.</w:t>
      </w:r>
      <w:r>
        <w:t xml:space="preserve"> </w:t>
      </w:r>
    </w:p>
    <w:p w14:paraId="179B70EC" w14:textId="77777777" w:rsidR="00504F1C" w:rsidRDefault="00504F1C" w:rsidP="00D20EAB">
      <w:pPr>
        <w:spacing w:line="360" w:lineRule="auto"/>
        <w:ind w:right="1983"/>
      </w:pPr>
    </w:p>
    <w:p w14:paraId="59F1320A" w14:textId="529EF6AB" w:rsidR="0054765B" w:rsidRDefault="00D02763" w:rsidP="00D20EAB">
      <w:pPr>
        <w:spacing w:line="360" w:lineRule="auto"/>
        <w:ind w:right="1983"/>
      </w:pPr>
      <w:r>
        <w:t xml:space="preserve">La fiabilité d'une telle batterie stockable dépend en grande partie du soin apporté à la réalisation :</w:t>
      </w:r>
      <w:r>
        <w:t xml:space="preserve"> </w:t>
      </w:r>
      <w:r>
        <w:t xml:space="preserve">d'une part, les différentes cellules doivent être fixées dans le boîtier de la batterie à l'aide d'une masse de scellement spécialement développée à cet effet,</w:t>
      </w:r>
      <w:r>
        <w:t xml:space="preserve"> </w:t>
      </w:r>
      <w:r>
        <w:t xml:space="preserve">et d'autre part, la masse durcie ne doit contenir absolument aucune inclusion d'air ou impureté.</w:t>
      </w:r>
      <w:r>
        <w:t xml:space="preserve"> </w:t>
      </w:r>
      <w:r>
        <w:t xml:space="preserve">C'est la seule façon de garantir qu'une batterie résiste à des influences externes extrêmes – déclenchées par exemple par une chute ou une collision – et que d'éventuelles inclusions d'air ne deviennent pas des accélérateurs d'incendie.</w:t>
      </w:r>
      <w:r>
        <w:t xml:space="preserve"> </w:t>
      </w:r>
    </w:p>
    <w:p w14:paraId="2DDCCC6E" w14:textId="77777777" w:rsidR="004C607C" w:rsidRDefault="004C607C" w:rsidP="00D20EAB">
      <w:pPr>
        <w:spacing w:line="360" w:lineRule="auto"/>
        <w:ind w:right="1983"/>
      </w:pPr>
    </w:p>
    <w:p w14:paraId="3A62882E" w14:textId="768880E1" w:rsidR="005448A9" w:rsidRDefault="0054765B" w:rsidP="00D20EAB">
      <w:pPr>
        <w:spacing w:line="360" w:lineRule="auto"/>
        <w:ind w:right="1983"/>
      </w:pPr>
      <w:r>
        <w:t xml:space="preserve">Les ingénieurs du </w:t>
      </w:r>
      <w:hyperlink r:id="rId11" w:history="1">
        <w:r>
          <w:rPr>
            <w:rStyle w:val="Hyperlink"/>
          </w:rPr>
          <w:t xml:space="preserve">groupe Von Roll</w:t>
        </w:r>
      </w:hyperlink>
      <w:r>
        <w:rPr>
          <w:i/>
        </w:rPr>
        <w:t xml:space="preserve"> </w:t>
      </w:r>
      <w:r>
        <w:t xml:space="preserve">se sont penchés sur la question de savoir de quels composants devait être constituée une telle masse de scellement et comment la mélanger de façon sûre.</w:t>
      </w:r>
      <w:r>
        <w:t xml:space="preserve"> </w:t>
      </w:r>
      <w:r>
        <w:t xml:space="preserve">Il s'agissait également de déterminer comment doser avec précision la masse multi-composants dans un module de batterie (un spécimen) contenant des cellules de batterie.</w:t>
      </w:r>
      <w:r>
        <w:t xml:space="preserve"> </w:t>
      </w:r>
      <w:r>
        <w:t xml:space="preserve">L'objectif :</w:t>
      </w:r>
      <w:r>
        <w:t xml:space="preserve"> </w:t>
      </w:r>
      <w:r>
        <w:t xml:space="preserve">réaliser une batterie de 2 roues sûre grâce au dosage précis de la bonne masse.</w:t>
      </w:r>
      <w:r>
        <w:t xml:space="preserve"> </w:t>
      </w:r>
    </w:p>
    <w:p w14:paraId="31EC9271" w14:textId="77777777" w:rsidR="001111A8" w:rsidRDefault="001111A8" w:rsidP="00D20EAB">
      <w:pPr>
        <w:spacing w:line="360" w:lineRule="auto"/>
        <w:ind w:right="1983"/>
      </w:pPr>
    </w:p>
    <w:p w14:paraId="1ACB08EF" w14:textId="2B1C8A3D" w:rsidR="00A20D3D" w:rsidRDefault="00CD3CF2" w:rsidP="00D20EAB">
      <w:pPr>
        <w:spacing w:line="360" w:lineRule="auto"/>
        <w:ind w:right="1983"/>
      </w:pPr>
      <w:r>
        <w:t xml:space="preserve">Von Roll souhaitait générer de cette manière des données significatives pour savoir 1.) si la technologie de dosage testée en laboratoire était transposable facilement à la fabrication en série et 2.) si le processus de dosage était applicable à de grands modèles de batteries.</w:t>
      </w:r>
    </w:p>
    <w:p w14:paraId="322A79B7" w14:textId="77777777" w:rsidR="004C607C" w:rsidRDefault="004C607C" w:rsidP="00D20EAB">
      <w:pPr>
        <w:spacing w:line="360" w:lineRule="auto"/>
        <w:ind w:right="1983"/>
      </w:pPr>
    </w:p>
    <w:p w14:paraId="59E8AA41" w14:textId="7E19C9E1" w:rsidR="004C607C" w:rsidRDefault="0061284F" w:rsidP="00D20EAB">
      <w:pPr>
        <w:spacing w:line="360" w:lineRule="auto"/>
        <w:ind w:right="1983"/>
      </w:pPr>
      <w:r>
        <w:t xml:space="preserve">Les résines utilisées étaient la Dolph's Damival 13682 et la Dolph's Damival 13683, des résines polyuréthanes à deux composants qui, pour l'essai en laboratoire, devaient être introduites à partir d'une cartouche selon un rapport de mélange de 7,14:1 et 7,69:1 [vol] dans un module de batterie factice en aluminium, équipé de cellules rondes.</w:t>
      </w:r>
    </w:p>
    <w:p w14:paraId="6CFCFB09" w14:textId="77777777" w:rsidR="00307043" w:rsidRDefault="00307043" w:rsidP="00D20EAB">
      <w:pPr>
        <w:spacing w:line="360" w:lineRule="auto"/>
        <w:ind w:right="1983"/>
      </w:pPr>
    </w:p>
    <w:p w14:paraId="0E79E4E5" w14:textId="4075B126" w:rsidR="004C607C" w:rsidRDefault="00A20D3D" w:rsidP="00D20EAB">
      <w:pPr>
        <w:spacing w:line="360" w:lineRule="auto"/>
        <w:ind w:right="1983"/>
      </w:pPr>
      <w:r>
        <w:t xml:space="preserve">Après un dialogue intensif avec les ingénieurs de ViscoTec, les responsables du développement chez Von Roll ont opté pour le ViscoDuo-VM 12/8, un doseur bi-composants sans vanne, basé sur la technologie bien établie de la vis excentrique.</w:t>
      </w:r>
      <w:r>
        <w:t xml:space="preserve"> </w:t>
      </w:r>
      <w:r>
        <w:t xml:space="preserve">Celle-ci est bien adaptée à la Dolph's Damival de Von Roll, dont les deux composants peuvent être </w:t>
      </w:r>
      <w:hyperlink r:id="rId12" w:history="1">
        <w:r>
          <w:rPr>
            <w:rStyle w:val="Hyperlink"/>
          </w:rPr>
          <w:t xml:space="preserve">dosés avec précision de façon volumétrique</w:t>
        </w:r>
      </w:hyperlink>
      <w:r>
        <w:t xml:space="preserve"> grâce à ce procédé et appliqués dans le boîtier entre les différentes cellules.</w:t>
      </w:r>
    </w:p>
    <w:p w14:paraId="6C5C6F7B" w14:textId="77777777" w:rsidR="004C607C" w:rsidRDefault="004C607C" w:rsidP="00D20EAB">
      <w:pPr>
        <w:spacing w:line="360" w:lineRule="auto"/>
        <w:ind w:right="1983"/>
      </w:pPr>
    </w:p>
    <w:p w14:paraId="21079262" w14:textId="51D04892" w:rsidR="00A20D3D" w:rsidRDefault="00A20D3D" w:rsidP="00D20EAB">
      <w:pPr>
        <w:spacing w:line="360" w:lineRule="auto"/>
        <w:ind w:right="1983"/>
      </w:pPr>
      <w:r>
        <w:t xml:space="preserve">Afin de simplifier le processus, les composants et les fluides ont été chauffés de la même manière, ce qui a permis d'éviter totalement les inclusions d'air grâce à l'amélioration des propriétés d'écoulement.</w:t>
      </w:r>
      <w:r>
        <w:t xml:space="preserve"> </w:t>
      </w:r>
      <w:r>
        <w:t xml:space="preserve">Une fois l'application terminée, le bon rapport de mélange a garanti un durcissement optimal de la masse de scellement.</w:t>
      </w:r>
      <w:r>
        <w:t xml:space="preserve"> </w:t>
      </w:r>
      <w:r>
        <w:t xml:space="preserve">À ce niveau, Von Roll attachait surtout une grande importance à l'arrêt du dosage, nécessaire pour éviter efficacement le gaspillage de produit et pour garantir une surface homogène de la masse de scellement dans la cuve en alu.</w:t>
      </w:r>
    </w:p>
    <w:p w14:paraId="009E31A6" w14:textId="77777777" w:rsidR="00A20D3D" w:rsidRDefault="00A20D3D" w:rsidP="00D20EAB">
      <w:pPr>
        <w:spacing w:line="360" w:lineRule="auto"/>
        <w:ind w:right="1983"/>
      </w:pPr>
    </w:p>
    <w:p w14:paraId="4FCBFED8" w14:textId="66233E3C" w:rsidR="006D48CC" w:rsidRDefault="00A20D3D" w:rsidP="00D20EAB">
      <w:pPr>
        <w:spacing w:line="360" w:lineRule="auto"/>
        <w:ind w:right="1983"/>
      </w:pPr>
      <w:r>
        <w:t xml:space="preserve">Le fait de pouvoir compter sur les mêmes performances en cas de changement des fluides bi-composants a été pour Von Roll un argument de plus en faveur du ViscoDuo-VM :</w:t>
      </w:r>
      <w:r>
        <w:t xml:space="preserve"> </w:t>
      </w:r>
      <w:r>
        <w:t xml:space="preserve">l'entreprise suisse s'est spécialisée dans des résines employées dans tous les secteurs, partout où des appareils électriques et des composants électroniques sont utilisés avec des paramètres d'environnement difficiles.</w:t>
      </w:r>
      <w:r>
        <w:t xml:space="preserve"> </w:t>
      </w:r>
      <w:r>
        <w:t xml:space="preserve">C'est pourquoi l'entreprise se concentre également sur le développement de formules durables, qui permettent d'améliorer la durée de vie et les performances des pièces et des composants.</w:t>
      </w:r>
      <w:r>
        <w:t xml:space="preserve"> </w:t>
      </w:r>
    </w:p>
    <w:p w14:paraId="6382F893" w14:textId="66248047" w:rsidR="00A20D3D" w:rsidRDefault="00A20D3D" w:rsidP="00D20EAB">
      <w:pPr>
        <w:spacing w:line="360" w:lineRule="auto"/>
        <w:ind w:right="1983"/>
      </w:pPr>
    </w:p>
    <w:p w14:paraId="39869CD7" w14:textId="2B334858" w:rsidR="006D48CC" w:rsidRDefault="006D48CC" w:rsidP="00D20EAB">
      <w:pPr>
        <w:spacing w:line="360" w:lineRule="auto"/>
        <w:ind w:right="1983"/>
      </w:pPr>
      <w:r>
        <w:t xml:space="preserve">À cet égard, la structure modulaire constitue un argument de plus en faveur de la technologie de dosage ViscoTec.</w:t>
      </w:r>
      <w:r>
        <w:t xml:space="preserve"> </w:t>
      </w:r>
      <w:r>
        <w:t xml:space="preserve">En ce qui concerne notamment le passage à la production en série, la longueur des cycles d'entretien et la facilité de remplacement des pièces au niveau des modules sont des points forts évidents.</w:t>
      </w:r>
      <w:r>
        <w:t xml:space="preserve"> </w:t>
      </w:r>
    </w:p>
    <w:p w14:paraId="4575D095" w14:textId="0DD510AB" w:rsidR="0093125D" w:rsidRDefault="0093125D" w:rsidP="00D20EAB">
      <w:pPr>
        <w:spacing w:line="360" w:lineRule="auto"/>
        <w:ind w:right="1983"/>
      </w:pPr>
    </w:p>
    <w:p w14:paraId="50BD5A29" w14:textId="4749441A" w:rsidR="00A603BE" w:rsidRDefault="006D48CC" w:rsidP="00D20EAB">
      <w:pPr>
        <w:spacing w:line="360" w:lineRule="auto"/>
        <w:ind w:right="1983"/>
      </w:pPr>
      <w:r>
        <w:t xml:space="preserve">En somme, le doseur bi-composants ViscoDuo-VM fait preuve chez Von Roll d'une excellente flexibilité et pourra à l'avenir garantir dans la production de batteries des propriétés d'isolation électrique optimales grâce à un dosage parfait.</w:t>
      </w:r>
      <w:r>
        <w:t xml:space="preserve"> </w:t>
      </w:r>
      <w:r>
        <w:t xml:space="preserve">L'indispensable résistance au feu des batteries fabriquées peut être assurée grâce une application précise de la masse de scellement, tout comme leur conductibilité thermique optimale.</w:t>
      </w:r>
      <w:r>
        <w:t xml:space="preserve"> </w:t>
      </w:r>
      <w:r>
        <w:t xml:space="preserve">En outre, un dosage et un durcissement précis sont la base de propriétés mécaniques de haut niveau vérifiables des résines, donc de la batterie.</w:t>
      </w:r>
      <w:r>
        <w:t xml:space="preserve"> </w:t>
      </w:r>
      <w:r>
        <w:t xml:space="preserve">Vous trouverez ici davantage de détails sur nos </w:t>
      </w:r>
      <w:hyperlink r:id="rId13" w:history="1">
        <w:r>
          <w:rPr>
            <w:rStyle w:val="Hyperlink"/>
          </w:rPr>
          <w:t xml:space="preserve">clients</w:t>
        </w:r>
      </w:hyperlink>
      <w:r>
        <w:t xml:space="preserve"> et sur l'</w:t>
      </w:r>
      <w:hyperlink r:id="rId14" w:history="1">
        <w:r>
          <w:rPr>
            <w:rStyle w:val="Hyperlink"/>
          </w:rPr>
          <w:t xml:space="preserve">application</w:t>
        </w:r>
      </w:hyperlink>
      <w:r>
        <w:t xml:space="preserve">.</w:t>
      </w:r>
    </w:p>
    <w:p w14:paraId="5AC2C0AE" w14:textId="20913F44" w:rsidR="00A603BE" w:rsidRDefault="00A603BE" w:rsidP="006D48CC"/>
    <w:p w14:paraId="7F34DE2E" w14:textId="77777777" w:rsidR="00D20EAB" w:rsidRDefault="00D20EAB" w:rsidP="006D48CC"/>
    <w:p w14:paraId="63D03E62" w14:textId="4A3B10F6" w:rsidR="00D20EAB" w:rsidRPr="00031C83" w:rsidRDefault="00D20EAB" w:rsidP="00D20EAB">
      <w:pPr>
        <w:pStyle w:val="Fliesstext"/>
      </w:pPr>
      <w:r>
        <w:t xml:space="preserve">4 271 caractères, espaces comprises.</w:t>
      </w:r>
      <w:r>
        <w:t xml:space="preserve"> </w:t>
      </w:r>
      <w:r>
        <w:t xml:space="preserve">Reproduction libre.</w:t>
      </w:r>
      <w:r>
        <w:t xml:space="preserve"> </w:t>
      </w:r>
      <w:r>
        <w:t xml:space="preserve">Justificatif demandé.</w:t>
      </w:r>
    </w:p>
    <w:p w14:paraId="46F630B5" w14:textId="77777777" w:rsidR="00D20EAB" w:rsidRPr="00031C83" w:rsidRDefault="00D20EAB" w:rsidP="00D20EAB">
      <w:pPr>
        <w:pStyle w:val="Fliesstext"/>
      </w:pPr>
    </w:p>
    <w:p w14:paraId="6DB77A4D" w14:textId="77777777" w:rsidR="00D20EAB" w:rsidRDefault="00D20EAB" w:rsidP="00D20EAB">
      <w:pPr>
        <w:spacing w:line="360" w:lineRule="auto"/>
        <w:ind w:right="1273"/>
        <w:rPr>
          <w:rFonts w:cs="Arial"/>
        </w:rPr>
      </w:pPr>
    </w:p>
    <w:p w14:paraId="6F67ED08" w14:textId="77777777" w:rsidR="00916DE7" w:rsidRPr="00031C83" w:rsidRDefault="00916DE7" w:rsidP="00D20EAB">
      <w:pPr>
        <w:spacing w:line="360" w:lineRule="auto"/>
        <w:ind w:right="1273"/>
        <w:rPr>
          <w:rFonts w:cs="Arial"/>
        </w:rPr>
      </w:pPr>
    </w:p>
    <w:p w14:paraId="32DBC10D" w14:textId="77777777" w:rsidR="00D20EAB" w:rsidRPr="00031C83" w:rsidRDefault="00D20EAB" w:rsidP="00D20EAB">
      <w:pPr>
        <w:pStyle w:val="Subheadline"/>
      </w:pPr>
      <w:r>
        <w:t xml:space="preserve">Photo :</w:t>
      </w:r>
    </w:p>
    <w:p w14:paraId="3389EAE9" w14:textId="77777777" w:rsidR="00D20EAB" w:rsidRPr="00031C83" w:rsidRDefault="00D20EAB" w:rsidP="00D20EAB">
      <w:pPr>
        <w:pStyle w:val="Subheadline"/>
      </w:pPr>
    </w:p>
    <w:p w14:paraId="356A9FAA" w14:textId="63958158" w:rsidR="008C398B" w:rsidRDefault="00D83FEB" w:rsidP="00A82FFA">
      <w:r>
        <w:drawing>
          <wp:inline distT="0" distB="0" distL="0" distR="0" wp14:anchorId="43D98A7B" wp14:editId="344809C9">
            <wp:extent cx="2038350" cy="1360925"/>
            <wp:effectExtent l="19050" t="19050" r="19050" b="10795"/>
            <wp:docPr id="8" name="Grafik 8" descr="Photos des essais de dosage au centre technique de ViscoTe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Bilder der Dosierversuche im ViscoTec Technikum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734" cy="13665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 wp14:anchorId="56CFD0DB" wp14:editId="4BE23D33">
            <wp:extent cx="2028825" cy="1351542"/>
            <wp:effectExtent l="19050" t="19050" r="9525" b="20320"/>
            <wp:docPr id="11" name="Grafik 11" descr="Photos des essais de dosage au centre technique de ViscoTe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Bilder der Dosierversuche im ViscoTec Technikum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314" cy="13551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2C96C6C" w14:textId="38653588" w:rsidR="008C398B" w:rsidRDefault="00D83FEB" w:rsidP="00A82FFA">
      <w:r>
        <w:drawing>
          <wp:inline distT="0" distB="0" distL="0" distR="0" wp14:anchorId="55A1DCB3" wp14:editId="33055B59">
            <wp:extent cx="2030339" cy="1352550"/>
            <wp:effectExtent l="19050" t="19050" r="27305" b="19050"/>
            <wp:docPr id="9" name="Grafik 9" descr="Photos des essais de dosage au centre technique de ViscoTe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Bilder der Dosierversuche im ViscoTec Technikum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476" cy="13633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 wp14:anchorId="3784F57B" wp14:editId="19C0A046">
            <wp:extent cx="2015955" cy="3019425"/>
            <wp:effectExtent l="19050" t="19050" r="22860" b="9525"/>
            <wp:docPr id="10" name="Grafik 10" descr="Photos des essais de dosage au centre technique de ViscoTe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Bilder der Dosierversuche im ViscoTec Technikum.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306" cy="30558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805CA8D" w14:textId="76D27CCE" w:rsidR="00A82FFA" w:rsidRDefault="00A82FFA" w:rsidP="00A82FFA"/>
    <w:p w14:paraId="31384F47" w14:textId="76FF9A17" w:rsidR="00A82FFA" w:rsidRDefault="008C398B" w:rsidP="008C398B">
      <w:pPr>
        <w:pStyle w:val="Bildunterschrift"/>
      </w:pPr>
      <w:r>
        <w:t xml:space="preserve">Photos des essais de dosage au centre technique de ViscoTec.</w:t>
      </w:r>
    </w:p>
    <w:p w14:paraId="7C85270C" w14:textId="77777777" w:rsidR="008C398B" w:rsidRDefault="008C398B" w:rsidP="008C398B">
      <w:pPr>
        <w:pStyle w:val="Bildunterschrift"/>
      </w:pPr>
    </w:p>
    <w:p w14:paraId="389E7A12" w14:textId="77777777" w:rsidR="008C398B" w:rsidRDefault="008C398B" w:rsidP="008C398B">
      <w:pPr>
        <w:pStyle w:val="Bildunterschrift"/>
        <w:rPr>
          <w:b/>
        </w:rPr>
      </w:pPr>
    </w:p>
    <w:p w14:paraId="0CBD299F" w14:textId="77777777" w:rsidR="00916DE7" w:rsidRDefault="00916DE7" w:rsidP="0075718B">
      <w:pPr>
        <w:pStyle w:val="Untertitel"/>
      </w:pPr>
    </w:p>
    <w:p w14:paraId="20607228" w14:textId="77777777" w:rsidR="00916DE7" w:rsidRDefault="00916DE7" w:rsidP="0075718B">
      <w:pPr>
        <w:pStyle w:val="Untertitel"/>
      </w:pPr>
    </w:p>
    <w:p w14:paraId="58461847" w14:textId="4FF2602D" w:rsidR="00A82FFA" w:rsidRPr="0075718B" w:rsidRDefault="00A82FFA" w:rsidP="0075718B">
      <w:pPr>
        <w:pStyle w:val="Untertitel"/>
      </w:pPr>
      <w:r>
        <w:t xml:space="preserve">ViscoTec – Le dosage à la perfection !</w:t>
      </w:r>
    </w:p>
    <w:p w14:paraId="141E528F" w14:textId="77777777" w:rsidR="00A82FFA" w:rsidRDefault="00A82FFA" w:rsidP="00A82FFA">
      <w:pPr>
        <w:spacing w:line="360" w:lineRule="auto"/>
      </w:pPr>
    </w:p>
    <w:p w14:paraId="6A51E79A" w14:textId="77777777" w:rsidR="00A82FFA" w:rsidRDefault="00A82FFA" w:rsidP="00D20EAB">
      <w:pPr>
        <w:ind w:right="856"/>
      </w:pPr>
      <w:r>
        <w:t xml:space="preserve">ViscoTec Pumpen- u. Dosiertechnik GmbH fabrique des systèmes nécessaires au refoulement, au dosage, à l'application, au remplissage et au prélèvement de fluides de viscosité moyenne à élevée.</w:t>
      </w:r>
      <w:r>
        <w:t xml:space="preserve"> </w:t>
      </w:r>
      <w:r>
        <w:t xml:space="preserve">Le leader technologique a son siège à Töging a. Inn (en Bavière, près de Munich).</w:t>
      </w:r>
      <w:r>
        <w:t xml:space="preserve"> </w:t>
      </w:r>
      <w:r>
        <w:t xml:space="preserve">ViscoTec possède également des filiales aux USA, en Chine, à Singapour, en Inde et en France et emploie environ 270 personnes dans le monde.</w:t>
      </w:r>
      <w:r>
        <w:t xml:space="preserve"> </w:t>
      </w:r>
      <w:r>
        <w:t xml:space="preserve">De nombreux revendeurs dans le monde entier complètent le réseau de distribution international.</w:t>
      </w:r>
      <w:r>
        <w:t xml:space="preserve"> </w:t>
      </w:r>
      <w:r>
        <w:t xml:space="preserve">Parallèlement à des solutions techniquement sophistiquées, même pour des problèmes complexes, ViscoTec propose tous les composants nécessaires à une application complète :</w:t>
      </w:r>
      <w:r>
        <w:t xml:space="preserve"> </w:t>
      </w:r>
      <w:r>
        <w:t xml:space="preserve">du prélèvement au dosage en passant par la préparation du produit.</w:t>
      </w:r>
      <w:r>
        <w:t xml:space="preserve"> </w:t>
      </w:r>
      <w:r>
        <w:t xml:space="preserve">Une parfaite synergie de tous les composants est ainsi garantie.</w:t>
      </w:r>
      <w:r>
        <w:t xml:space="preserve"> </w:t>
      </w:r>
      <w:r>
        <w:t xml:space="preserve">Toutes les matières, dont certaines présentent une viscosité pouvant atteindre 7 000 000 mPas, sont refoulées et dosées pratiquement sans pulsations et avec des contraintes de cisaillement extrêmement réduites.</w:t>
      </w:r>
      <w:r>
        <w:t xml:space="preserve"> </w:t>
      </w:r>
      <w:r>
        <w:t xml:space="preserve">Il existe pour chaque application une large offre de conseils, et des essais et tests complets peuvent être réalisés en étroite collaboration avec les clients si nécessaire.</w:t>
      </w:r>
      <w:r>
        <w:t xml:space="preserve"> </w:t>
      </w:r>
      <w:r>
        <w:t xml:space="preserve">Les pompes de dosage et les installations de dosage ViscoTec sont optimisées en fonction de l'application :</w:t>
      </w:r>
      <w:r>
        <w:t xml:space="preserve"> </w:t>
      </w:r>
      <w:r>
        <w:t xml:space="preserve">dans l'industrie alimentaire, l'électromobilité, l'aérospatiale, la technologie médicale, la pharmacie, la fabrication électronique et bien d'autres secteurs encore.</w:t>
      </w:r>
    </w:p>
    <w:p w14:paraId="632EECDD" w14:textId="77777777" w:rsidR="00A82FFA" w:rsidRDefault="00A82FFA" w:rsidP="00A82FFA">
      <w:pPr>
        <w:spacing w:line="360" w:lineRule="auto"/>
        <w:ind w:right="1273"/>
      </w:pPr>
    </w:p>
    <w:p w14:paraId="1A41C609" w14:textId="77777777" w:rsidR="00A82FFA" w:rsidRDefault="00A82FFA" w:rsidP="00A82FFA">
      <w:pPr>
        <w:spacing w:line="360" w:lineRule="auto"/>
        <w:ind w:right="1273"/>
      </w:pPr>
    </w:p>
    <w:p w14:paraId="68570263" w14:textId="77777777" w:rsidR="00A82FFA" w:rsidRDefault="00A82FFA" w:rsidP="00A82FFA">
      <w:pPr>
        <w:spacing w:line="360" w:lineRule="auto"/>
        <w:ind w:right="1273"/>
      </w:pPr>
    </w:p>
    <w:p w14:paraId="6D0375DD" w14:textId="77777777" w:rsidR="00A82FFA" w:rsidRPr="00D46A54" w:rsidRDefault="00A82FFA" w:rsidP="0075718B">
      <w:pPr>
        <w:pStyle w:val="Untertitel"/>
      </w:pPr>
      <w:r>
        <w:t xml:space="preserve">Contact presse :</w:t>
      </w:r>
    </w:p>
    <w:p w14:paraId="38CDA0B0" w14:textId="674D8BEE" w:rsidR="00A82FFA" w:rsidRPr="00D20EAB" w:rsidRDefault="00A603BE" w:rsidP="00A82FFA">
      <w:pPr>
        <w:spacing w:line="360" w:lineRule="auto"/>
        <w:ind w:right="1273"/>
      </w:pPr>
      <w:r>
        <w:t xml:space="preserve">Elisabeth Naderer | Marketing</w:t>
      </w:r>
    </w:p>
    <w:p w14:paraId="439A4E16" w14:textId="77777777" w:rsidR="00A82FFA" w:rsidRPr="00D20EAB" w:rsidRDefault="00A82FFA" w:rsidP="00A82FFA">
      <w:pPr>
        <w:spacing w:line="360" w:lineRule="auto"/>
        <w:ind w:right="1273"/>
      </w:pPr>
      <w:r>
        <w:t xml:space="preserve">ViscoTec Pumpen- u. Dosiertechnik GmbH</w:t>
      </w:r>
    </w:p>
    <w:p w14:paraId="11B28D25" w14:textId="77777777" w:rsidR="00A82FFA" w:rsidRPr="00D20EAB" w:rsidRDefault="00A82FFA" w:rsidP="00A82FFA">
      <w:pPr>
        <w:spacing w:line="360" w:lineRule="auto"/>
        <w:ind w:right="1273"/>
      </w:pPr>
      <w:r>
        <w:t xml:space="preserve">Amperstraße 13 | 84513 Töging a. Inn | Germany</w:t>
      </w:r>
    </w:p>
    <w:p w14:paraId="09DD6E2E" w14:textId="09208AB8" w:rsidR="00A82FFA" w:rsidRPr="00D20EAB" w:rsidRDefault="00A82FFA" w:rsidP="00A82FFA">
      <w:pPr>
        <w:spacing w:line="360" w:lineRule="auto"/>
        <w:ind w:right="1273"/>
      </w:pPr>
      <w:r>
        <w:t xml:space="preserve">Tél. :</w:t>
      </w:r>
      <w:r>
        <w:t xml:space="preserve"> </w:t>
      </w:r>
      <w:r>
        <w:t xml:space="preserve">+49 8631 9274-447</w:t>
      </w:r>
    </w:p>
    <w:p w14:paraId="0ED894DC" w14:textId="6B0C9717" w:rsidR="00A82FFA" w:rsidRPr="00A82FFA" w:rsidRDefault="00DE3390" w:rsidP="00A82FFA">
      <w:pPr>
        <w:spacing w:line="360" w:lineRule="auto"/>
        <w:ind w:right="1273"/>
      </w:pPr>
      <w:r>
        <w:t xml:space="preserve">elisabeth.naderer@viscotec.de | www.viscotec.de</w:t>
      </w:r>
    </w:p>
    <w:sectPr w:rsidR="00A82FFA" w:rsidRPr="00A82FFA" w:rsidSect="004B3830">
      <w:headerReference w:type="default" r:id="rId19"/>
      <w:footerReference w:type="even" r:id="rId20"/>
      <w:footerReference w:type="default" r:id="rId21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8A6A5" w14:textId="77777777" w:rsidR="00B65801" w:rsidRDefault="00B65801">
      <w:r>
        <w:separator/>
      </w:r>
    </w:p>
  </w:endnote>
  <w:endnote w:type="continuationSeparator" w:id="0">
    <w:p w14:paraId="7459557F" w14:textId="77777777" w:rsidR="00B65801" w:rsidRDefault="00B6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0809" w14:textId="77777777" w:rsidR="00551F5B" w:rsidRDefault="00551F5B">
    <w:pPr>
      <w:pStyle w:val="Fuzeile"/>
    </w:pPr>
  </w:p>
  <w:p w14:paraId="67392333" w14:textId="77777777" w:rsidR="00551F5B" w:rsidRDefault="00551F5B"/>
  <w:p w14:paraId="160844E1" w14:textId="77777777" w:rsidR="00551F5B" w:rsidRDefault="00551F5B"/>
  <w:p w14:paraId="56472E0C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9069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714ED7D2" w14:textId="77777777" w:rsidR="00AE2DD9" w:rsidRDefault="00AE2DD9" w:rsidP="003976F5">
    <w:pPr>
      <w:tabs>
        <w:tab w:val="left" w:pos="3261"/>
      </w:tabs>
      <w:rPr>
        <w:noProof/>
        <w:sz w:val="14"/>
        <w:szCs w:val="14"/>
        <w:rFonts w:cs="Arial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7DD3D2" wp14:editId="78341440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7D2697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" strokecolor="#dde4f0">
              <v:stroke joinstyle="miter"/>
            </v:line>
          </w:pict>
        </mc:Fallback>
      </mc:AlternateContent>
    </w:r>
  </w:p>
  <w:p w14:paraId="78BA7EA8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2599FE7A" w14:textId="77777777" w:rsidR="00B266CD" w:rsidRDefault="00A82FFA" w:rsidP="00B266CD">
    <w:pPr>
      <w:tabs>
        <w:tab w:val="left" w:pos="450"/>
        <w:tab w:val="left" w:pos="3261"/>
        <w:tab w:val="left" w:pos="5954"/>
        <w:tab w:val="left" w:pos="8789"/>
      </w:tabs>
      <w:rPr>
        <w:noProof/>
        <w:sz w:val="14"/>
        <w:szCs w:val="14"/>
        <w:rFonts w:cs="Arial"/>
      </w:rPr>
    </w:pPr>
    <w:r>
      <w:rPr>
        <w:sz w:val="14"/>
      </w:rPr>
      <w:t xml:space="preserve">État :</w:t>
    </w:r>
    <w:r>
      <w:rPr>
        <w:sz w:val="14"/>
      </w:rPr>
      <w:t xml:space="preserve"> </w:t>
    </w:r>
    <w:r>
      <w:rPr>
        <w:sz w:val="14"/>
      </w:rPr>
      <w:t xml:space="preserve">09/03/2021</w:t>
    </w:r>
    <w:r>
      <w:rPr>
        <w:sz w:val="14"/>
        <w:color w:val="7F7F7F"/>
      </w:rPr>
      <w:tab/>
    </w:r>
    <w:r>
      <w:rPr>
        <w:sz w:val="14"/>
      </w:rPr>
      <w:t xml:space="preserve"> </w:t>
    </w:r>
    <w:r>
      <w:rPr>
        <w:sz w:val="14"/>
        <w:color w:val="7F7F7F"/>
      </w:rPr>
      <w:tab/>
    </w:r>
    <w:r>
      <w:rPr>
        <w:sz w:val="14"/>
      </w:rPr>
      <w:tab/>
    </w:r>
    <w:r>
      <w:rPr>
        <w:sz w:val="14"/>
      </w:rPr>
      <w:t xml:space="preserve">Page </w:t>
    </w:r>
    <w:r w:rsidR="00B266CD" w:rsidRPr="003976F5">
      <w:rPr>
        <w:sz w:val="14"/>
        <w:rFonts w:cs="Arial"/>
      </w:rPr>
      <w:fldChar w:fldCharType="begin"/>
    </w:r>
    <w:r w:rsidR="00B266CD" w:rsidRPr="003976F5">
      <w:rPr>
        <w:sz w:val="14"/>
        <w:rFonts w:cs="Arial"/>
      </w:rPr>
      <w:instrText xml:space="preserve"> PAGE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  <w:r>
      <w:rPr>
        <w:sz w:val="14"/>
      </w:rPr>
      <w:t xml:space="preserve"> de </w:t>
    </w:r>
    <w:r w:rsidR="00B266CD" w:rsidRPr="003976F5">
      <w:rPr>
        <w:sz w:val="14"/>
        <w:rFonts w:cs="Arial"/>
      </w:rPr>
      <w:fldChar w:fldCharType="begin" w:dirty="true"/>
    </w:r>
    <w:r w:rsidR="00B266CD" w:rsidRPr="003976F5">
      <w:rPr>
        <w:sz w:val="14"/>
        <w:rFonts w:cs="Arial"/>
      </w:rPr>
      <w:instrText xml:space="preserve"> NUMPAGES 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</w:p>
  <w:p w14:paraId="1FC44326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4750BE74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noProof/>
        <w:color w:val="7F7F7F"/>
        <w:sz w:val="14"/>
        <w:szCs w:val="14"/>
        <w:rFonts w:cs="Arial"/>
      </w:rPr>
    </w:pPr>
    <w:r>
      <w:rPr>
        <w:sz w:val="14"/>
        <w:b/>
      </w:rPr>
      <w:t xml:space="preserve">ViscoTec</w:t>
    </w:r>
    <w:r>
      <w:rPr>
        <w:sz w:val="14"/>
      </w:rPr>
      <w:tab/>
    </w:r>
    <w:r>
      <w:rPr>
        <w:sz w:val="14"/>
      </w:rPr>
      <w:t xml:space="preserve">Amperstraße 13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T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W</w:t>
    </w:r>
    <w:r>
      <w:rPr>
        <w:sz w:val="14"/>
        <w:color w:val="7F7F7F"/>
      </w:rPr>
      <w:t xml:space="preserve"> </w:t>
    </w:r>
    <w:r>
      <w:rPr>
        <w:color w:val="7F7F7F"/>
        <w:sz w:val="20"/>
      </w:rPr>
      <w:t xml:space="preserve"> </w:t>
    </w:r>
    <w:r>
      <w:rPr>
        <w:sz w:val="14"/>
      </w:rPr>
      <w:t xml:space="preserve">www.viscotec.de</w:t>
    </w:r>
    <w:r>
      <w:rPr>
        <w:sz w:val="14"/>
      </w:rPr>
      <w:t xml:space="preserve"> </w:t>
    </w:r>
  </w:p>
  <w:p w14:paraId="7FA74413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noProof/>
        <w:color w:val="7F7F7F"/>
        <w:sz w:val="16"/>
        <w:szCs w:val="16"/>
        <w:rFonts w:cs="Arial"/>
      </w:rPr>
    </w:pPr>
    <w:r>
      <w:rPr>
        <w:sz w:val="14"/>
        <w:b/>
      </w:rPr>
      <w:t xml:space="preserve">Pumpen- u. Dosiertechnik GmbH</w:t>
    </w:r>
    <w:r>
      <w:rPr>
        <w:sz w:val="14"/>
      </w:rPr>
      <w:tab/>
    </w:r>
    <w:r>
      <w:rPr>
        <w:sz w:val="14"/>
      </w:rPr>
      <w:t xml:space="preserve">D-84513 Töging a. Inn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F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9274-300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E</w:t>
    </w:r>
    <w:r>
      <w:rPr>
        <w:sz w:val="14"/>
        <w:color w:val="7F7F7F"/>
      </w:rPr>
      <w:t xml:space="preserve">  </w:t>
    </w:r>
    <w:r>
      <w:rPr>
        <w:sz w:val="14"/>
      </w:rPr>
      <w:t xml:space="preserve">mail@viscotec.de</w:t>
    </w:r>
  </w:p>
  <w:p w14:paraId="4EEB883C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3CD63F09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D591C" w14:textId="77777777" w:rsidR="00B65801" w:rsidRDefault="00B65801">
      <w:r>
        <w:separator/>
      </w:r>
    </w:p>
  </w:footnote>
  <w:footnote w:type="continuationSeparator" w:id="0">
    <w:p w14:paraId="48362AD1" w14:textId="77777777" w:rsidR="00B65801" w:rsidRDefault="00B65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87F6" w14:textId="77777777" w:rsidR="004B3830" w:rsidRDefault="002145DD">
    <w:pPr>
      <w:rPr>
        <w:sz w:val="16"/>
        <w:szCs w:val="16"/>
        <w:rFonts w:cs="Arial"/>
      </w:rPr>
    </w:pPr>
    <w:r>
      <w:rPr>
        <w:color w:val="7F7F7F"/>
        <w:sz w:val="16"/>
      </w:rPr>
      <w:drawing>
        <wp:anchor distT="0" distB="0" distL="114300" distR="114300" simplePos="0" relativeHeight="251660288" behindDoc="1" locked="1" layoutInCell="1" allowOverlap="1" wp14:anchorId="650A5029" wp14:editId="57B233E6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25C5BA" w14:textId="77777777" w:rsidR="00DB594E" w:rsidRDefault="00DB594E">
    <w:pPr>
      <w:rPr>
        <w:rFonts w:cs="Arial"/>
        <w:sz w:val="16"/>
        <w:szCs w:val="16"/>
      </w:rPr>
    </w:pPr>
  </w:p>
  <w:p w14:paraId="5C1F56D9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F62"/>
    <w:rsid w:val="000023E1"/>
    <w:rsid w:val="0000359E"/>
    <w:rsid w:val="00012C68"/>
    <w:rsid w:val="0003037C"/>
    <w:rsid w:val="00036722"/>
    <w:rsid w:val="00060FDA"/>
    <w:rsid w:val="0008235A"/>
    <w:rsid w:val="000857E6"/>
    <w:rsid w:val="00085A89"/>
    <w:rsid w:val="00092C13"/>
    <w:rsid w:val="000937BB"/>
    <w:rsid w:val="000A76E2"/>
    <w:rsid w:val="000B53AF"/>
    <w:rsid w:val="000C6345"/>
    <w:rsid w:val="000D7F60"/>
    <w:rsid w:val="00106BAB"/>
    <w:rsid w:val="001111A8"/>
    <w:rsid w:val="00121DC3"/>
    <w:rsid w:val="00125C7C"/>
    <w:rsid w:val="00130F23"/>
    <w:rsid w:val="001328D2"/>
    <w:rsid w:val="0014207B"/>
    <w:rsid w:val="00150577"/>
    <w:rsid w:val="00165610"/>
    <w:rsid w:val="00170EF2"/>
    <w:rsid w:val="00181A8E"/>
    <w:rsid w:val="001827BA"/>
    <w:rsid w:val="00194215"/>
    <w:rsid w:val="001954F9"/>
    <w:rsid w:val="001A2A90"/>
    <w:rsid w:val="001D73C3"/>
    <w:rsid w:val="001E381D"/>
    <w:rsid w:val="001F356B"/>
    <w:rsid w:val="001F520D"/>
    <w:rsid w:val="002145DD"/>
    <w:rsid w:val="00270FE7"/>
    <w:rsid w:val="002823B0"/>
    <w:rsid w:val="002920DC"/>
    <w:rsid w:val="00294735"/>
    <w:rsid w:val="00297513"/>
    <w:rsid w:val="002A2F62"/>
    <w:rsid w:val="002B2120"/>
    <w:rsid w:val="002E2147"/>
    <w:rsid w:val="002F1753"/>
    <w:rsid w:val="002F4234"/>
    <w:rsid w:val="00301B89"/>
    <w:rsid w:val="0030370D"/>
    <w:rsid w:val="00307043"/>
    <w:rsid w:val="00353DCC"/>
    <w:rsid w:val="00366EF8"/>
    <w:rsid w:val="0037310C"/>
    <w:rsid w:val="00390802"/>
    <w:rsid w:val="00393D26"/>
    <w:rsid w:val="003976F5"/>
    <w:rsid w:val="00397B89"/>
    <w:rsid w:val="003D224A"/>
    <w:rsid w:val="003D606D"/>
    <w:rsid w:val="0040197C"/>
    <w:rsid w:val="00401BBD"/>
    <w:rsid w:val="004023F4"/>
    <w:rsid w:val="00404194"/>
    <w:rsid w:val="004111B1"/>
    <w:rsid w:val="004126DF"/>
    <w:rsid w:val="004158DC"/>
    <w:rsid w:val="00426AC8"/>
    <w:rsid w:val="00431F7F"/>
    <w:rsid w:val="00450B5E"/>
    <w:rsid w:val="00454676"/>
    <w:rsid w:val="00473102"/>
    <w:rsid w:val="004B1936"/>
    <w:rsid w:val="004B3830"/>
    <w:rsid w:val="004C607C"/>
    <w:rsid w:val="004C6A67"/>
    <w:rsid w:val="004F398D"/>
    <w:rsid w:val="004F5700"/>
    <w:rsid w:val="0050281D"/>
    <w:rsid w:val="00504F1C"/>
    <w:rsid w:val="005075EC"/>
    <w:rsid w:val="00513156"/>
    <w:rsid w:val="00516631"/>
    <w:rsid w:val="0052307D"/>
    <w:rsid w:val="00533C74"/>
    <w:rsid w:val="00534826"/>
    <w:rsid w:val="00535911"/>
    <w:rsid w:val="005363AD"/>
    <w:rsid w:val="005448A9"/>
    <w:rsid w:val="0054765B"/>
    <w:rsid w:val="00551F4F"/>
    <w:rsid w:val="00551F5B"/>
    <w:rsid w:val="005566EC"/>
    <w:rsid w:val="005624D6"/>
    <w:rsid w:val="00562844"/>
    <w:rsid w:val="005726B7"/>
    <w:rsid w:val="005C2903"/>
    <w:rsid w:val="005D7E04"/>
    <w:rsid w:val="005F2038"/>
    <w:rsid w:val="005F5262"/>
    <w:rsid w:val="00611CE1"/>
    <w:rsid w:val="0061284F"/>
    <w:rsid w:val="00615DEA"/>
    <w:rsid w:val="0061700A"/>
    <w:rsid w:val="0062736B"/>
    <w:rsid w:val="0062759D"/>
    <w:rsid w:val="00630F3D"/>
    <w:rsid w:val="00671EB4"/>
    <w:rsid w:val="006877D6"/>
    <w:rsid w:val="006A3E9E"/>
    <w:rsid w:val="006C2656"/>
    <w:rsid w:val="006D48CC"/>
    <w:rsid w:val="006E552A"/>
    <w:rsid w:val="006F198C"/>
    <w:rsid w:val="0070650D"/>
    <w:rsid w:val="00711926"/>
    <w:rsid w:val="00711B73"/>
    <w:rsid w:val="00721738"/>
    <w:rsid w:val="00735BD6"/>
    <w:rsid w:val="0073733A"/>
    <w:rsid w:val="007475B9"/>
    <w:rsid w:val="00755CF9"/>
    <w:rsid w:val="007561F9"/>
    <w:rsid w:val="0075718B"/>
    <w:rsid w:val="007602BD"/>
    <w:rsid w:val="00760510"/>
    <w:rsid w:val="00773ED5"/>
    <w:rsid w:val="0077677A"/>
    <w:rsid w:val="007824A4"/>
    <w:rsid w:val="007B0AD8"/>
    <w:rsid w:val="007C1D15"/>
    <w:rsid w:val="007F592F"/>
    <w:rsid w:val="007F738F"/>
    <w:rsid w:val="0081235E"/>
    <w:rsid w:val="00814DD8"/>
    <w:rsid w:val="00815328"/>
    <w:rsid w:val="008163FB"/>
    <w:rsid w:val="0083310B"/>
    <w:rsid w:val="00872280"/>
    <w:rsid w:val="00873107"/>
    <w:rsid w:val="00881B09"/>
    <w:rsid w:val="008A36FE"/>
    <w:rsid w:val="008B14A5"/>
    <w:rsid w:val="008C0FD4"/>
    <w:rsid w:val="008C398B"/>
    <w:rsid w:val="008D154F"/>
    <w:rsid w:val="008E0BC1"/>
    <w:rsid w:val="00902CB0"/>
    <w:rsid w:val="00904BB2"/>
    <w:rsid w:val="009139CC"/>
    <w:rsid w:val="00916DE7"/>
    <w:rsid w:val="00926BE6"/>
    <w:rsid w:val="0093125D"/>
    <w:rsid w:val="009467AC"/>
    <w:rsid w:val="009513E0"/>
    <w:rsid w:val="00965AEA"/>
    <w:rsid w:val="0098528E"/>
    <w:rsid w:val="00985ABF"/>
    <w:rsid w:val="00985FB4"/>
    <w:rsid w:val="00986BE5"/>
    <w:rsid w:val="009A5722"/>
    <w:rsid w:val="009D2A8B"/>
    <w:rsid w:val="009D2E29"/>
    <w:rsid w:val="009D3923"/>
    <w:rsid w:val="009D4116"/>
    <w:rsid w:val="009E249C"/>
    <w:rsid w:val="009E4A5E"/>
    <w:rsid w:val="009F51C7"/>
    <w:rsid w:val="00A15EE2"/>
    <w:rsid w:val="00A16B40"/>
    <w:rsid w:val="00A20D3D"/>
    <w:rsid w:val="00A214ED"/>
    <w:rsid w:val="00A46FEC"/>
    <w:rsid w:val="00A603BE"/>
    <w:rsid w:val="00A63AB3"/>
    <w:rsid w:val="00A82FFA"/>
    <w:rsid w:val="00AA274E"/>
    <w:rsid w:val="00AC65A4"/>
    <w:rsid w:val="00AE2C10"/>
    <w:rsid w:val="00AE2DD9"/>
    <w:rsid w:val="00AE7F67"/>
    <w:rsid w:val="00B07030"/>
    <w:rsid w:val="00B11A1C"/>
    <w:rsid w:val="00B1330C"/>
    <w:rsid w:val="00B17EAE"/>
    <w:rsid w:val="00B2492B"/>
    <w:rsid w:val="00B266CD"/>
    <w:rsid w:val="00B275C4"/>
    <w:rsid w:val="00B30813"/>
    <w:rsid w:val="00B3416F"/>
    <w:rsid w:val="00B41D41"/>
    <w:rsid w:val="00B42982"/>
    <w:rsid w:val="00B65801"/>
    <w:rsid w:val="00B65DA7"/>
    <w:rsid w:val="00B73EF3"/>
    <w:rsid w:val="00B904F9"/>
    <w:rsid w:val="00B9622B"/>
    <w:rsid w:val="00BE3AD2"/>
    <w:rsid w:val="00BE6360"/>
    <w:rsid w:val="00BE73F6"/>
    <w:rsid w:val="00BF37EF"/>
    <w:rsid w:val="00BF4E55"/>
    <w:rsid w:val="00C13A2D"/>
    <w:rsid w:val="00C414CE"/>
    <w:rsid w:val="00C450E2"/>
    <w:rsid w:val="00C51D43"/>
    <w:rsid w:val="00C67124"/>
    <w:rsid w:val="00C70CED"/>
    <w:rsid w:val="00C733AE"/>
    <w:rsid w:val="00C928C1"/>
    <w:rsid w:val="00CA7D41"/>
    <w:rsid w:val="00CB0CB9"/>
    <w:rsid w:val="00CD3CF2"/>
    <w:rsid w:val="00CD5602"/>
    <w:rsid w:val="00CE60B0"/>
    <w:rsid w:val="00CF5E36"/>
    <w:rsid w:val="00D002C7"/>
    <w:rsid w:val="00D02763"/>
    <w:rsid w:val="00D02E03"/>
    <w:rsid w:val="00D1450F"/>
    <w:rsid w:val="00D20EAB"/>
    <w:rsid w:val="00D22A86"/>
    <w:rsid w:val="00D33DD0"/>
    <w:rsid w:val="00D4490E"/>
    <w:rsid w:val="00D60136"/>
    <w:rsid w:val="00D64379"/>
    <w:rsid w:val="00D759F6"/>
    <w:rsid w:val="00D83FEB"/>
    <w:rsid w:val="00D91514"/>
    <w:rsid w:val="00D92E5D"/>
    <w:rsid w:val="00D936E8"/>
    <w:rsid w:val="00D94C64"/>
    <w:rsid w:val="00D95BA4"/>
    <w:rsid w:val="00D96389"/>
    <w:rsid w:val="00D97AB6"/>
    <w:rsid w:val="00DB594E"/>
    <w:rsid w:val="00DE1A93"/>
    <w:rsid w:val="00DE3390"/>
    <w:rsid w:val="00DE5663"/>
    <w:rsid w:val="00E45A18"/>
    <w:rsid w:val="00E52010"/>
    <w:rsid w:val="00E57A61"/>
    <w:rsid w:val="00E66813"/>
    <w:rsid w:val="00E76D03"/>
    <w:rsid w:val="00ED041C"/>
    <w:rsid w:val="00ED60C4"/>
    <w:rsid w:val="00ED7FBF"/>
    <w:rsid w:val="00EE1DDC"/>
    <w:rsid w:val="00F0275E"/>
    <w:rsid w:val="00F34DC7"/>
    <w:rsid w:val="00F43BDE"/>
    <w:rsid w:val="00F5216C"/>
    <w:rsid w:val="00F6014F"/>
    <w:rsid w:val="00F762E8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C14135"/>
  <w15:chartTrackingRefBased/>
  <w15:docId w15:val="{C04F66B6-69C7-4993-A95B-F5035C32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28D2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qFormat/>
    <w:rsid w:val="001328D2"/>
    <w:rPr>
      <w:b/>
      <w:sz w:val="32"/>
      <w:szCs w:val="32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qFormat/>
    <w:rsid w:val="001328D2"/>
    <w:pPr>
      <w:spacing w:line="360" w:lineRule="auto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1328D2"/>
    <w:rPr>
      <w:rFonts w:ascii="Arial" w:hAnsi="Arial"/>
      <w:b/>
      <w:sz w:val="32"/>
      <w:szCs w:val="32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styleId="Funotenzeichen">
    <w:name w:val="footnote reference"/>
    <w:basedOn w:val="Absatz-Standardschriftart"/>
    <w:uiPriority w:val="99"/>
    <w:semiHidden/>
    <w:unhideWhenUsed/>
    <w:rsid w:val="00B73EF3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03B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126DF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22A8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2A86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D22A86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2A86"/>
    <w:rPr>
      <w:rFonts w:ascii="Arial" w:hAnsi="Arial"/>
      <w:b/>
      <w:bCs/>
    </w:rPr>
  </w:style>
  <w:style w:type="character" w:customStyle="1" w:styleId="StandardWebZchn">
    <w:name w:val="Standard (Web) Zchn"/>
    <w:basedOn w:val="Absatz-Standardschriftart"/>
    <w:link w:val="StandardWeb"/>
    <w:locked/>
    <w:rsid w:val="00D20EAB"/>
    <w:rPr>
      <w:rFonts w:ascii="Arial" w:hAnsi="Arial"/>
      <w:sz w:val="22"/>
      <w:szCs w:val="24"/>
    </w:rPr>
  </w:style>
  <w:style w:type="character" w:customStyle="1" w:styleId="SubheadlineZchn">
    <w:name w:val="Subheadline Zchn"/>
    <w:basedOn w:val="Absatz-Standardschriftart"/>
    <w:link w:val="Subheadline"/>
    <w:locked/>
    <w:rsid w:val="00D20EAB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D20EAB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D20EAB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D20EAB"/>
    <w:rPr>
      <w:rFonts w:cs="Arial"/>
    </w:rPr>
  </w:style>
  <w:style w:type="character" w:customStyle="1" w:styleId="BildunterschriftZchn">
    <w:name w:val="Bildunterschrift Zchn"/>
    <w:basedOn w:val="StandardWebZchn"/>
    <w:link w:val="Bildunterschrift"/>
    <w:locked/>
    <w:rsid w:val="00D20EAB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D20EAB"/>
    <w:pPr>
      <w:spacing w:line="360" w:lineRule="auto"/>
      <w:ind w:right="1273"/>
    </w:pPr>
    <w:rPr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vonroll.com/de/" TargetMode="Externa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youtu.be/DowouEAme-A" TargetMode="Externa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onroll.com/d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youtu.be/DowouEAme-A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6" ma:contentTypeDescription="Ein neues Dokument erstellen." ma:contentTypeScope="" ma:versionID="b6cab3dc2548120a31cff2072ceddbfd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02fde796aca4908c51238434955646f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C7C3C9-BDC6-4248-B97E-0C415D29CE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027ACD-AC84-49C2-8BAA-2615804F71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3DE7761-DC33-4E42-BD78-27CC16FBF6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024F7C-343E-488B-B1DC-773FF2AA22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22725f-000b-404e-aae3-5c2dc82bec74"/>
    <ds:schemaRef ds:uri="7dbda7b0-c355-4cc2-a9bf-6a992a3ae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782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6273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Kerstin</dc:creator>
  <cp:keywords/>
  <cp:lastModifiedBy>Hintereder, Melanie</cp:lastModifiedBy>
  <cp:revision>21</cp:revision>
  <cp:lastPrinted>2012-02-28T06:54:00Z</cp:lastPrinted>
  <dcterms:created xsi:type="dcterms:W3CDTF">2021-11-05T09:18:00Z</dcterms:created>
  <dcterms:modified xsi:type="dcterms:W3CDTF">2021-12-16T12:28:00Z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  <property fmtid="{D5CDD505-2E9C-101B-9397-08002B2CF9AE}" pid="3" name="Order">
    <vt:r8>9000</vt:r8>
  </property>
</Properties>
</file>