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152D5" w14:textId="77777777" w:rsidR="00C450E2" w:rsidRPr="00E70D71" w:rsidRDefault="00F074B2" w:rsidP="005E050F">
      <w:pPr>
        <w:pStyle w:val="Headline1"/>
      </w:pPr>
      <w:r w:rsidRPr="00E70D71">
        <w:t>Press</w:t>
      </w:r>
      <w:r w:rsidR="00B960E9" w:rsidRPr="00E70D71">
        <w:t xml:space="preserve"> Release</w:t>
      </w:r>
    </w:p>
    <w:p w14:paraId="72B384A6" w14:textId="77777777" w:rsidR="00A82FFA" w:rsidRPr="00E70D71" w:rsidRDefault="00A82FFA" w:rsidP="00A82FFA">
      <w:pPr>
        <w:rPr>
          <w:lang w:val="en-US"/>
        </w:rPr>
      </w:pPr>
    </w:p>
    <w:p w14:paraId="6BF4DB40" w14:textId="77777777" w:rsidR="00F074B2" w:rsidRPr="00E70D71" w:rsidRDefault="00F074B2" w:rsidP="00F074B2">
      <w:pPr>
        <w:spacing w:line="360" w:lineRule="auto"/>
        <w:ind w:right="1276"/>
        <w:rPr>
          <w:rFonts w:cs="Arial"/>
          <w:b/>
          <w:bCs/>
          <w:sz w:val="28"/>
          <w:szCs w:val="28"/>
          <w:lang w:val="en-US"/>
        </w:rPr>
      </w:pPr>
    </w:p>
    <w:p w14:paraId="17148910" w14:textId="692BE7AE" w:rsidR="00A608BD" w:rsidRDefault="003445A4" w:rsidP="00A608BD">
      <w:pPr>
        <w:pStyle w:val="Headline1"/>
      </w:pPr>
      <w:r w:rsidRPr="003445A4">
        <w:t xml:space="preserve">Fully </w:t>
      </w:r>
      <w:r w:rsidR="00AD3F0D">
        <w:t>A</w:t>
      </w:r>
      <w:r w:rsidRPr="003445A4">
        <w:t xml:space="preserve">utomatic </w:t>
      </w:r>
      <w:r w:rsidR="00AD3F0D">
        <w:t>F</w:t>
      </w:r>
      <w:r w:rsidRPr="003445A4">
        <w:t xml:space="preserve">illing </w:t>
      </w:r>
      <w:r w:rsidR="00AD3F0D">
        <w:t>L</w:t>
      </w:r>
      <w:r w:rsidRPr="00E70D71">
        <w:t>ines</w:t>
      </w:r>
      <w:r w:rsidRPr="003445A4">
        <w:t xml:space="preserve"> for </w:t>
      </w:r>
      <w:r w:rsidR="00AD3F0D">
        <w:t>L</w:t>
      </w:r>
      <w:r w:rsidRPr="003445A4">
        <w:t>iquids</w:t>
      </w:r>
    </w:p>
    <w:p w14:paraId="3613DFED" w14:textId="77777777" w:rsidR="003445A4" w:rsidRPr="003445A4" w:rsidRDefault="003445A4" w:rsidP="00A608BD">
      <w:pPr>
        <w:pStyle w:val="Headline1"/>
      </w:pPr>
    </w:p>
    <w:p w14:paraId="2BCDF739" w14:textId="3D52D48E" w:rsidR="00A608BD" w:rsidRPr="003445A4" w:rsidRDefault="003445A4" w:rsidP="00A608BD">
      <w:pPr>
        <w:pStyle w:val="Presse-Fliesstext"/>
        <w:rPr>
          <w:color w:val="FF0000"/>
        </w:rPr>
      </w:pPr>
      <w:r w:rsidRPr="003445A4">
        <w:rPr>
          <w:b/>
          <w:szCs w:val="22"/>
        </w:rPr>
        <w:t>Dosing technology from ViscoTec: Compact design, short cycle times</w:t>
      </w:r>
    </w:p>
    <w:p w14:paraId="1792004E" w14:textId="2A8E2A2C" w:rsidR="00A608BD" w:rsidRPr="00AF2F97" w:rsidRDefault="003445A4" w:rsidP="003445A4">
      <w:pPr>
        <w:pStyle w:val="Presse-Fliesstext"/>
      </w:pPr>
      <w:r w:rsidRPr="003445A4">
        <w:t xml:space="preserve">The requirements for fully automated filling lines are </w:t>
      </w:r>
      <w:r w:rsidR="00E70D71">
        <w:t>diverse</w:t>
      </w:r>
      <w:r w:rsidR="00823E5A">
        <w:t>, b</w:t>
      </w:r>
      <w:r w:rsidRPr="003445A4">
        <w:t xml:space="preserve">ut the following applies </w:t>
      </w:r>
      <w:r w:rsidR="007C77BC">
        <w:t>in all cases</w:t>
      </w:r>
      <w:r w:rsidRPr="003445A4">
        <w:t xml:space="preserve">: </w:t>
      </w:r>
      <w:r w:rsidRPr="00AF2F97">
        <w:t xml:space="preserve">Only an economical system is </w:t>
      </w:r>
      <w:r w:rsidR="005C70BC" w:rsidRPr="00AF2F97">
        <w:t>beneficial</w:t>
      </w:r>
      <w:r w:rsidRPr="00AF2F97">
        <w:t xml:space="preserve">. High cycle rates and the required output rate with constantly precise dosing results must be met. This is a challenge, especially when dosing low to high viscosity liquids, and may </w:t>
      </w:r>
      <w:r w:rsidR="007C77BC" w:rsidRPr="00AF2F97">
        <w:t xml:space="preserve">create </w:t>
      </w:r>
      <w:r w:rsidRPr="00AF2F97">
        <w:t>critical</w:t>
      </w:r>
      <w:r w:rsidR="007C77BC" w:rsidRPr="00AF2F97">
        <w:t xml:space="preserve"> stages in the </w:t>
      </w:r>
      <w:r w:rsidRPr="00AF2F97">
        <w:t>process</w:t>
      </w:r>
      <w:r w:rsidR="007C77BC" w:rsidRPr="00AF2F97">
        <w:t>.</w:t>
      </w:r>
      <w:r w:rsidRPr="00AF2F97">
        <w:t xml:space="preserve"> </w:t>
      </w:r>
      <w:r w:rsidR="007C77BC" w:rsidRPr="00AF2F97">
        <w:t>To achieve an ideal implementation, precise dosing systems are necessary</w:t>
      </w:r>
      <w:r w:rsidRPr="00AF2F97">
        <w:t xml:space="preserve"> </w:t>
      </w:r>
      <w:r w:rsidR="00A94F8F">
        <w:t>–</w:t>
      </w:r>
      <w:r w:rsidRPr="00AF2F97">
        <w:t xml:space="preserve"> </w:t>
      </w:r>
      <w:r w:rsidR="00A94F8F">
        <w:t xml:space="preserve">also </w:t>
      </w:r>
      <w:r w:rsidRPr="00AF2F97">
        <w:t xml:space="preserve">in the form of application-specific multiple filling </w:t>
      </w:r>
      <w:r w:rsidR="007C77BC" w:rsidRPr="00AF2F97">
        <w:t>line</w:t>
      </w:r>
      <w:r w:rsidRPr="00AF2F97">
        <w:t xml:space="preserve">s for packaging </w:t>
      </w:r>
      <w:r w:rsidR="007C77BC" w:rsidRPr="00AF2F97">
        <w:t>system</w:t>
      </w:r>
      <w:r w:rsidRPr="00AF2F97">
        <w:t>s</w:t>
      </w:r>
      <w:r w:rsidR="00A608BD" w:rsidRPr="00AF2F97">
        <w:t>.</w:t>
      </w:r>
    </w:p>
    <w:p w14:paraId="57226576" w14:textId="013AAF79" w:rsidR="00A608BD" w:rsidRPr="00AF2F97" w:rsidRDefault="00A608BD" w:rsidP="00A608BD">
      <w:pPr>
        <w:pStyle w:val="Subheadline"/>
      </w:pPr>
      <w:r w:rsidRPr="00AF2F97">
        <w:t>M</w:t>
      </w:r>
      <w:r w:rsidR="003445A4" w:rsidRPr="00AF2F97">
        <w:t xml:space="preserve">ultiple </w:t>
      </w:r>
      <w:r w:rsidR="00AC43E2">
        <w:t xml:space="preserve">liquid </w:t>
      </w:r>
      <w:r w:rsidR="003445A4" w:rsidRPr="00AF2F97">
        <w:t xml:space="preserve">filling </w:t>
      </w:r>
      <w:r w:rsidR="007C77BC" w:rsidRPr="00AF2F97">
        <w:t>line</w:t>
      </w:r>
      <w:r w:rsidR="003445A4" w:rsidRPr="00AF2F97">
        <w:t>s</w:t>
      </w:r>
    </w:p>
    <w:p w14:paraId="5D9B3163" w14:textId="77777777" w:rsidR="00A608BD" w:rsidRPr="00AF2F97" w:rsidRDefault="00A608BD" w:rsidP="00A608BD">
      <w:pPr>
        <w:pStyle w:val="Subheadline"/>
      </w:pPr>
    </w:p>
    <w:p w14:paraId="5FF376F4" w14:textId="716C5E36" w:rsidR="003445A4" w:rsidRPr="003445A4" w:rsidRDefault="00801229" w:rsidP="003445A4">
      <w:pPr>
        <w:pStyle w:val="Presse-Fliesstext"/>
      </w:pPr>
      <w:r w:rsidRPr="00AF2F97">
        <w:t>T</w:t>
      </w:r>
      <w:r w:rsidR="003445A4" w:rsidRPr="00AF2F97">
        <w:t>he multiple</w:t>
      </w:r>
      <w:r w:rsidR="007C77BC" w:rsidRPr="00AF2F97">
        <w:t xml:space="preserve"> liquid</w:t>
      </w:r>
      <w:r w:rsidR="003445A4" w:rsidRPr="00AF2F97">
        <w:t xml:space="preserve"> fillers </w:t>
      </w:r>
      <w:r w:rsidRPr="00AF2F97">
        <w:t xml:space="preserve">must be integrated </w:t>
      </w:r>
      <w:r w:rsidR="003445A4" w:rsidRPr="00AF2F97">
        <w:t xml:space="preserve">into the filling lines as easily as possible. </w:t>
      </w:r>
      <w:r w:rsidRPr="00AF2F97">
        <w:t xml:space="preserve">Tool </w:t>
      </w:r>
      <w:r w:rsidR="003445A4" w:rsidRPr="00AF2F97">
        <w:t xml:space="preserve">carriers or format plates often have narrow tolerances, so a compact design of the dosing valves is necessary. In response to market requirements, ViscoTec has developed a square dispenser, the </w:t>
      </w:r>
      <w:hyperlink r:id="rId11" w:history="1">
        <w:r w:rsidR="003445A4" w:rsidRPr="00DF7AC8">
          <w:rPr>
            <w:rStyle w:val="Hyperlink"/>
          </w:rPr>
          <w:t>Hygienic Dispenser VHD-Q</w:t>
        </w:r>
      </w:hyperlink>
      <w:r w:rsidR="003445A4" w:rsidRPr="00AF2F97">
        <w:t>.</w:t>
      </w:r>
      <w:r w:rsidR="005C70BC" w:rsidRPr="00AF2F97">
        <w:t xml:space="preserve"> Thanks</w:t>
      </w:r>
      <w:r w:rsidR="00AF2F97" w:rsidRPr="00AF2F97">
        <w:t xml:space="preserve"> </w:t>
      </w:r>
      <w:r w:rsidR="003445A4" w:rsidRPr="00AF2F97">
        <w:t>to the</w:t>
      </w:r>
      <w:r w:rsidRPr="00AF2F97">
        <w:t>ir</w:t>
      </w:r>
      <w:r w:rsidR="003445A4" w:rsidRPr="00AF2F97">
        <w:t xml:space="preserve"> square shape, the dispensers, which </w:t>
      </w:r>
      <w:r w:rsidR="00A94F8F">
        <w:t>dispense</w:t>
      </w:r>
      <w:r w:rsidR="003445A4" w:rsidRPr="00AF2F97">
        <w:t xml:space="preserve"> </w:t>
      </w:r>
      <w:r w:rsidRPr="00AF2F97">
        <w:t>regardless of</w:t>
      </w:r>
      <w:r w:rsidR="003445A4" w:rsidRPr="00AF2F97">
        <w:t xml:space="preserve"> viscosity, can be </w:t>
      </w:r>
      <w:r w:rsidR="005C70BC" w:rsidRPr="00AF2F97">
        <w:t>form-fitting</w:t>
      </w:r>
      <w:r w:rsidR="004F17AE" w:rsidRPr="00AF2F97">
        <w:t>ly</w:t>
      </w:r>
      <w:r w:rsidR="005C70BC" w:rsidRPr="00AF2F97">
        <w:t xml:space="preserve"> joined</w:t>
      </w:r>
      <w:r w:rsidR="003445A4" w:rsidRPr="00AF2F97">
        <w:t xml:space="preserve"> next </w:t>
      </w:r>
      <w:r w:rsidR="003445A4" w:rsidRPr="003445A4">
        <w:t xml:space="preserve">to each other </w:t>
      </w:r>
      <w:r w:rsidR="0067732E">
        <w:t>–</w:t>
      </w:r>
      <w:r w:rsidR="00AF2F97" w:rsidRPr="00AF2F97">
        <w:t xml:space="preserve"> </w:t>
      </w:r>
      <w:r w:rsidR="003445A4" w:rsidRPr="00AF2F97">
        <w:t>with</w:t>
      </w:r>
      <w:r w:rsidR="00E70D71" w:rsidRPr="00AF2F97">
        <w:t xml:space="preserve"> </w:t>
      </w:r>
      <w:r w:rsidR="00AF2F97">
        <w:t xml:space="preserve">a </w:t>
      </w:r>
      <w:r w:rsidR="00E70D71" w:rsidRPr="00AF2F97">
        <w:t xml:space="preserve">minimum </w:t>
      </w:r>
      <w:r w:rsidR="00AF2F97">
        <w:t xml:space="preserve">need for </w:t>
      </w:r>
      <w:r w:rsidR="00E70D71" w:rsidRPr="00AF2F97">
        <w:t>space</w:t>
      </w:r>
      <w:r w:rsidR="00AF2F97">
        <w:t xml:space="preserve"> </w:t>
      </w:r>
      <w:r w:rsidR="0067732E">
        <w:t>–</w:t>
      </w:r>
      <w:r w:rsidR="00AF2F97">
        <w:t xml:space="preserve"> </w:t>
      </w:r>
      <w:r w:rsidR="003445A4" w:rsidRPr="00AF2F97">
        <w:t>and</w:t>
      </w:r>
      <w:r w:rsidR="003445A4" w:rsidRPr="003445A4">
        <w:t xml:space="preserve"> in a modular design. The </w:t>
      </w:r>
      <w:r w:rsidR="00767D74" w:rsidRPr="00767D74">
        <w:t>liquid</w:t>
      </w:r>
      <w:r w:rsidR="003445A4" w:rsidRPr="003445A4">
        <w:t xml:space="preserve"> is supplied </w:t>
      </w:r>
      <w:r w:rsidR="003445A4" w:rsidRPr="00AF2F97">
        <w:t xml:space="preserve">via manifolds </w:t>
      </w:r>
      <w:r w:rsidR="003445A4" w:rsidRPr="003445A4">
        <w:t xml:space="preserve">which are directly connected to the dispenser </w:t>
      </w:r>
      <w:r w:rsidR="0067732E">
        <w:t>–</w:t>
      </w:r>
      <w:r w:rsidR="003445A4" w:rsidRPr="003445A4">
        <w:t xml:space="preserve"> without hoses </w:t>
      </w:r>
      <w:r w:rsidR="003445A4" w:rsidRPr="00767D74">
        <w:t>or pip</w:t>
      </w:r>
      <w:r w:rsidR="00767D74" w:rsidRPr="00767D74">
        <w:t>es</w:t>
      </w:r>
      <w:r w:rsidR="003445A4" w:rsidRPr="003445A4">
        <w:t xml:space="preserve">. In this way, any number of dosing points can be </w:t>
      </w:r>
      <w:r w:rsidR="00767D74">
        <w:t>achieved</w:t>
      </w:r>
      <w:r w:rsidR="003445A4" w:rsidRPr="003445A4">
        <w:t xml:space="preserve"> in one "block".</w:t>
      </w:r>
    </w:p>
    <w:p w14:paraId="34D29320" w14:textId="70B9C4AB" w:rsidR="00A608BD" w:rsidRPr="003445A4" w:rsidRDefault="003445A4" w:rsidP="00A608BD">
      <w:pPr>
        <w:pStyle w:val="Subheadline"/>
      </w:pPr>
      <w:r w:rsidRPr="003445A4">
        <w:t>Optional connection by hose or pipe</w:t>
      </w:r>
    </w:p>
    <w:p w14:paraId="0D62FDA2" w14:textId="77777777" w:rsidR="00A608BD" w:rsidRPr="003445A4" w:rsidRDefault="00A608BD" w:rsidP="00A608BD">
      <w:pPr>
        <w:pStyle w:val="Subheadline"/>
      </w:pPr>
    </w:p>
    <w:p w14:paraId="09FD3B43" w14:textId="2AB8CDD9" w:rsidR="003445A4" w:rsidRPr="003445A4" w:rsidRDefault="003445A4" w:rsidP="003445A4">
      <w:pPr>
        <w:pStyle w:val="Presse-Fliesstext"/>
      </w:pPr>
      <w:r w:rsidRPr="003445A4">
        <w:t xml:space="preserve">The dispensers can also be placed next to the </w:t>
      </w:r>
      <w:r w:rsidR="00767D74">
        <w:t>tool</w:t>
      </w:r>
      <w:r w:rsidRPr="003445A4">
        <w:t xml:space="preserve"> carrier and </w:t>
      </w:r>
      <w:r w:rsidRPr="00767D74">
        <w:t xml:space="preserve">connected to </w:t>
      </w:r>
      <w:r w:rsidR="00AF2F97">
        <w:t xml:space="preserve">a </w:t>
      </w:r>
      <w:r w:rsidR="00767D74" w:rsidRPr="00767D74">
        <w:t xml:space="preserve">dosing needle </w:t>
      </w:r>
      <w:r w:rsidRPr="00767D74">
        <w:t xml:space="preserve">directly above the </w:t>
      </w:r>
      <w:r w:rsidR="00767D74" w:rsidRPr="00767D74">
        <w:t>container</w:t>
      </w:r>
      <w:r w:rsidRPr="00767D74">
        <w:t xml:space="preserve"> via a hose line or pipe. </w:t>
      </w:r>
      <w:r w:rsidR="00767D74" w:rsidRPr="00767D74">
        <w:t xml:space="preserve">In this way even </w:t>
      </w:r>
      <w:r w:rsidRPr="00767D74">
        <w:t xml:space="preserve">smaller </w:t>
      </w:r>
      <w:r w:rsidR="00767D74" w:rsidRPr="00767D74">
        <w:t>tolerances are possible</w:t>
      </w:r>
      <w:r w:rsidRPr="00767D74">
        <w:t>. The dosing needle</w:t>
      </w:r>
      <w:r w:rsidRPr="003445A4">
        <w:t xml:space="preserve"> is adapted to the format in terms of length and diameter. A defined </w:t>
      </w:r>
      <w:r w:rsidR="00A94F8F">
        <w:t>string break</w:t>
      </w:r>
      <w:r w:rsidRPr="003445A4">
        <w:t xml:space="preserve"> is achieved by an adjustable </w:t>
      </w:r>
      <w:r w:rsidR="00767D74">
        <w:t>suck-back</w:t>
      </w:r>
      <w:r w:rsidRPr="003445A4">
        <w:t xml:space="preserve"> at the</w:t>
      </w:r>
      <w:r w:rsidR="00767D74">
        <w:t xml:space="preserve"> end of the</w:t>
      </w:r>
      <w:r w:rsidRPr="003445A4">
        <w:t xml:space="preserve"> dosing </w:t>
      </w:r>
      <w:r w:rsidR="00767D74">
        <w:t xml:space="preserve">process </w:t>
      </w:r>
      <w:r w:rsidRPr="003445A4">
        <w:t>and dripping is prevented</w:t>
      </w:r>
      <w:r w:rsidRPr="00AF2F97">
        <w:t xml:space="preserve">. </w:t>
      </w:r>
      <w:r w:rsidR="00767D74" w:rsidRPr="00AF2F97">
        <w:t>Positive shut-off nozzles</w:t>
      </w:r>
      <w:r w:rsidRPr="00AF2F97">
        <w:t xml:space="preserve"> </w:t>
      </w:r>
      <w:r w:rsidRPr="003445A4">
        <w:t xml:space="preserve">or filling valves can also be used to further </w:t>
      </w:r>
      <w:r w:rsidR="00767D74" w:rsidRPr="003445A4">
        <w:t>optimize</w:t>
      </w:r>
      <w:r w:rsidRPr="003445A4">
        <w:t xml:space="preserve"> the dosing time. If required, the dosing components can be </w:t>
      </w:r>
      <w:r w:rsidR="00F468C8">
        <w:t>temperature controlled</w:t>
      </w:r>
      <w:r w:rsidRPr="003445A4">
        <w:t xml:space="preserve"> via optional heating systems such as heating sleeves or cartridges. This can be particularly advantageous for products </w:t>
      </w:r>
      <w:r w:rsidRPr="00AF2F97">
        <w:t xml:space="preserve">with </w:t>
      </w:r>
      <w:r w:rsidR="00A03A4D" w:rsidRPr="00AF2F97">
        <w:t>stringy</w:t>
      </w:r>
      <w:r w:rsidRPr="00AF2F97">
        <w:t xml:space="preserve"> </w:t>
      </w:r>
      <w:r w:rsidR="004F17AE" w:rsidRPr="00AF2F97">
        <w:t>liquids</w:t>
      </w:r>
      <w:r w:rsidRPr="00AF2F97">
        <w:t xml:space="preserve">. </w:t>
      </w:r>
      <w:r w:rsidRPr="003445A4">
        <w:t xml:space="preserve">The dosing result is </w:t>
      </w:r>
      <w:r w:rsidR="00A03A4D" w:rsidRPr="003445A4">
        <w:t>improved,</w:t>
      </w:r>
      <w:r w:rsidRPr="003445A4">
        <w:t xml:space="preserve"> and the dosing time is kept </w:t>
      </w:r>
      <w:r w:rsidR="00A03A4D">
        <w:t>to a minimum</w:t>
      </w:r>
      <w:r w:rsidRPr="003445A4">
        <w:t xml:space="preserve">. </w:t>
      </w:r>
    </w:p>
    <w:p w14:paraId="52D73090" w14:textId="77777777" w:rsidR="003445A4" w:rsidRPr="003445A4" w:rsidRDefault="003445A4" w:rsidP="003445A4">
      <w:pPr>
        <w:pStyle w:val="Presse-Fliesstext"/>
      </w:pPr>
    </w:p>
    <w:p w14:paraId="47E869C7" w14:textId="14EFBFF9" w:rsidR="00A608BD" w:rsidRDefault="003445A4" w:rsidP="00A608BD">
      <w:pPr>
        <w:pStyle w:val="Subheadline"/>
      </w:pPr>
      <w:r w:rsidRPr="003445A4">
        <w:lastRenderedPageBreak/>
        <w:t>Short cycle times of 0.5 seconds</w:t>
      </w:r>
    </w:p>
    <w:p w14:paraId="4CA460B7" w14:textId="77777777" w:rsidR="003445A4" w:rsidRPr="003445A4" w:rsidRDefault="003445A4" w:rsidP="00A608BD">
      <w:pPr>
        <w:pStyle w:val="Subheadline"/>
      </w:pPr>
    </w:p>
    <w:p w14:paraId="3A2EC9CA" w14:textId="3BA23311" w:rsidR="00A608BD" w:rsidRPr="003445A4" w:rsidRDefault="00F468C8" w:rsidP="00A608BD">
      <w:pPr>
        <w:pStyle w:val="Presse-Fliesstext"/>
      </w:pPr>
      <w:r>
        <w:t>Due</w:t>
      </w:r>
      <w:r w:rsidR="003445A4" w:rsidRPr="003445A4">
        <w:t xml:space="preserve"> to high-performance materials in the filling pump</w:t>
      </w:r>
      <w:r w:rsidR="001C054C">
        <w:t>s</w:t>
      </w:r>
      <w:r w:rsidR="003445A4" w:rsidRPr="003445A4">
        <w:t xml:space="preserve"> and powerful servo motors, short cycle times of 0.5 seconds can be achieved for </w:t>
      </w:r>
      <w:r w:rsidR="001C054C">
        <w:t>watery</w:t>
      </w:r>
      <w:r w:rsidR="003445A4" w:rsidRPr="003445A4">
        <w:t xml:space="preserve"> to medium-viscosity products. With a dosing accuracy of +/- </w:t>
      </w:r>
      <w:r w:rsidR="00E70D71">
        <w:t>99</w:t>
      </w:r>
      <w:r w:rsidR="001C054C">
        <w:t xml:space="preserve"> </w:t>
      </w:r>
      <w:r w:rsidR="003445A4" w:rsidRPr="003445A4">
        <w:t>%. Product or color changes can be easily implemented with optional connections for circulation piping or CIP systems. Circulation may be necessary to prevent sedimentation in solids-</w:t>
      </w:r>
      <w:r w:rsidR="003445A4" w:rsidRPr="00AC43E2">
        <w:t xml:space="preserve">laden </w:t>
      </w:r>
      <w:r w:rsidR="00442ACB" w:rsidRPr="00AC43E2">
        <w:t>liquids</w:t>
      </w:r>
      <w:r w:rsidR="003445A4" w:rsidRPr="00AC43E2">
        <w:t xml:space="preserve"> </w:t>
      </w:r>
      <w:r w:rsidR="003445A4" w:rsidRPr="003445A4">
        <w:t>such as suspensions. The robust dosing systems can also be used in 24/7 production facilities. There they</w:t>
      </w:r>
      <w:r w:rsidR="00AC43E2">
        <w:t xml:space="preserve"> excel, </w:t>
      </w:r>
      <w:r w:rsidR="003445A4" w:rsidRPr="003445A4">
        <w:t>for example</w:t>
      </w:r>
      <w:r w:rsidR="00AC43E2">
        <w:t>,</w:t>
      </w:r>
      <w:r w:rsidR="003445A4" w:rsidRPr="003445A4">
        <w:t xml:space="preserve"> </w:t>
      </w:r>
      <w:r w:rsidR="00AC43E2">
        <w:t>with</w:t>
      </w:r>
      <w:r w:rsidR="003445A4" w:rsidRPr="003445A4">
        <w:t xml:space="preserve"> their high stability and low maintenance.</w:t>
      </w:r>
    </w:p>
    <w:p w14:paraId="300023B3" w14:textId="3FAD0906" w:rsidR="00A608BD" w:rsidRPr="003445A4" w:rsidRDefault="003445A4" w:rsidP="00A608BD">
      <w:pPr>
        <w:pStyle w:val="Presse-Fliesstext"/>
      </w:pPr>
      <w:r w:rsidRPr="003445A4">
        <w:t xml:space="preserve">The compact dispenser for multi-lane filling lines can be used for a wide range of applications. </w:t>
      </w:r>
      <w:r w:rsidR="000420D4">
        <w:t>Due</w:t>
      </w:r>
      <w:r w:rsidRPr="003445A4">
        <w:t xml:space="preserve"> to its hygienic design, it can be used for </w:t>
      </w:r>
      <w:r w:rsidR="00A03A4D">
        <w:t>household</w:t>
      </w:r>
      <w:r w:rsidRPr="003445A4">
        <w:t xml:space="preserve"> products such as detergent pods or cleaning agent tabs, as well as for food products </w:t>
      </w:r>
      <w:r w:rsidR="00A03A4D">
        <w:t>including</w:t>
      </w:r>
      <w:r w:rsidRPr="003445A4">
        <w:t xml:space="preserve"> food supplements or fruit purees</w:t>
      </w:r>
      <w:r w:rsidR="00442ACB">
        <w:t xml:space="preserve">. It can </w:t>
      </w:r>
      <w:r w:rsidRPr="003445A4">
        <w:t xml:space="preserve">also </w:t>
      </w:r>
      <w:r w:rsidR="00442ACB">
        <w:t xml:space="preserve">be used </w:t>
      </w:r>
      <w:r w:rsidRPr="003445A4">
        <w:t>for highly viscous medical products such as blood separating gels</w:t>
      </w:r>
      <w:r w:rsidR="00442ACB">
        <w:t xml:space="preserve"> and </w:t>
      </w:r>
      <w:r w:rsidRPr="003445A4">
        <w:t xml:space="preserve">is optimally suited for dosing volumes of 0.1 </w:t>
      </w:r>
      <w:r w:rsidR="00F81392">
        <w:t>to</w:t>
      </w:r>
      <w:r w:rsidRPr="003445A4">
        <w:t xml:space="preserve"> 20 ml</w:t>
      </w:r>
      <w:r w:rsidR="00A608BD" w:rsidRPr="003445A4">
        <w:t>.</w:t>
      </w:r>
    </w:p>
    <w:p w14:paraId="1066514A" w14:textId="75D7652D" w:rsidR="00A608BD" w:rsidRPr="003445A4" w:rsidRDefault="003445A4" w:rsidP="00A608BD">
      <w:pPr>
        <w:pStyle w:val="Presse-Fliesstext"/>
      </w:pPr>
      <w:r w:rsidRPr="003445A4">
        <w:t xml:space="preserve">The economic benefits of fully automated systems depend not only on cycle rate and precision, but also on the </w:t>
      </w:r>
      <w:r w:rsidR="00A03A4D">
        <w:t>diverse variety</w:t>
      </w:r>
      <w:r w:rsidRPr="003445A4">
        <w:t>. This is because it enables a flexible and quick response even with smaller batch sizes and an increased number of batch changes. Thanks to the easy cleanability and the proven ViscoTec endless piston principle, ViscoTec customers are able to process a wide variety of product</w:t>
      </w:r>
      <w:r w:rsidRPr="00AC43E2">
        <w:t xml:space="preserve">s </w:t>
      </w:r>
      <w:r w:rsidR="006B678C" w:rsidRPr="00AC43E2">
        <w:t xml:space="preserve">with </w:t>
      </w:r>
      <w:r w:rsidRPr="003445A4">
        <w:t xml:space="preserve">only one dosing system: From liquids to pasty substances - abrasive, sticky or solids-laden. </w:t>
      </w:r>
      <w:r w:rsidR="00442ACB">
        <w:t>Unnecessary i</w:t>
      </w:r>
      <w:r w:rsidRPr="003445A4">
        <w:t>nterruptions in production</w:t>
      </w:r>
      <w:r w:rsidR="00442ACB">
        <w:t>,</w:t>
      </w:r>
      <w:r w:rsidRPr="003445A4">
        <w:t xml:space="preserve"> due to set-up times for replacing entire dosing systems</w:t>
      </w:r>
      <w:r w:rsidR="00442ACB">
        <w:t>,</w:t>
      </w:r>
      <w:r w:rsidRPr="003445A4">
        <w:t xml:space="preserve"> are </w:t>
      </w:r>
      <w:r w:rsidR="00442ACB">
        <w:t>a thing of the past.</w:t>
      </w:r>
      <w:r w:rsidR="00A608BD" w:rsidRPr="003445A4">
        <w:t xml:space="preserve"> </w:t>
      </w:r>
    </w:p>
    <w:p w14:paraId="6629B6D0" w14:textId="5BB826DB" w:rsidR="00B73022" w:rsidRPr="003445A4" w:rsidRDefault="00B73022" w:rsidP="00B677D4">
      <w:pPr>
        <w:pStyle w:val="Presse-Fliesstext"/>
      </w:pPr>
    </w:p>
    <w:p w14:paraId="507E9F02" w14:textId="5E3D340C" w:rsidR="00C67CEE" w:rsidRPr="00397604" w:rsidRDefault="003445A4" w:rsidP="00255719">
      <w:pPr>
        <w:pStyle w:val="Presse-Fliesstext"/>
      </w:pPr>
      <w:r>
        <w:t>3,</w:t>
      </w:r>
      <w:r w:rsidR="00442ACB">
        <w:t>8</w:t>
      </w:r>
      <w:r w:rsidR="00417318">
        <w:t>09</w:t>
      </w:r>
      <w:r w:rsidR="00442ACB">
        <w:t xml:space="preserve"> </w:t>
      </w:r>
      <w:r w:rsidR="00255719" w:rsidRPr="00397604">
        <w:t>characters including spaces. Reprinting free of charge. Copy requested.</w:t>
      </w:r>
    </w:p>
    <w:p w14:paraId="54B895BF" w14:textId="77777777" w:rsidR="00B73022" w:rsidRDefault="00B73022" w:rsidP="00C67CEE">
      <w:pPr>
        <w:spacing w:line="360" w:lineRule="auto"/>
        <w:ind w:right="1273"/>
        <w:rPr>
          <w:rFonts w:cs="Arial"/>
          <w:b/>
          <w:bCs/>
          <w:lang w:val="en-US"/>
        </w:rPr>
      </w:pPr>
    </w:p>
    <w:p w14:paraId="165B1CA2" w14:textId="77777777" w:rsidR="00B73022" w:rsidRDefault="00B73022" w:rsidP="00C67CEE">
      <w:pPr>
        <w:spacing w:line="360" w:lineRule="auto"/>
        <w:ind w:right="1273"/>
        <w:rPr>
          <w:rFonts w:cs="Arial"/>
          <w:b/>
          <w:bCs/>
          <w:lang w:val="en-US"/>
        </w:rPr>
      </w:pPr>
    </w:p>
    <w:p w14:paraId="158537D0" w14:textId="77777777" w:rsidR="00417318" w:rsidRDefault="00417318" w:rsidP="00C67CEE">
      <w:pPr>
        <w:spacing w:line="360" w:lineRule="auto"/>
        <w:ind w:right="1273"/>
        <w:rPr>
          <w:rFonts w:cs="Arial"/>
          <w:b/>
          <w:bCs/>
          <w:lang w:val="en-US"/>
        </w:rPr>
      </w:pPr>
    </w:p>
    <w:p w14:paraId="49229713" w14:textId="77777777" w:rsidR="00417318" w:rsidRDefault="00417318" w:rsidP="00C67CEE">
      <w:pPr>
        <w:spacing w:line="360" w:lineRule="auto"/>
        <w:ind w:right="1273"/>
        <w:rPr>
          <w:rFonts w:cs="Arial"/>
          <w:b/>
          <w:bCs/>
          <w:lang w:val="en-US"/>
        </w:rPr>
      </w:pPr>
    </w:p>
    <w:p w14:paraId="645C7324" w14:textId="77777777" w:rsidR="00417318" w:rsidRDefault="00417318" w:rsidP="00C67CEE">
      <w:pPr>
        <w:spacing w:line="360" w:lineRule="auto"/>
        <w:ind w:right="1273"/>
        <w:rPr>
          <w:rFonts w:cs="Arial"/>
          <w:b/>
          <w:bCs/>
          <w:lang w:val="en-US"/>
        </w:rPr>
      </w:pPr>
    </w:p>
    <w:p w14:paraId="01E08A45" w14:textId="77777777" w:rsidR="00417318" w:rsidRDefault="00417318" w:rsidP="00C67CEE">
      <w:pPr>
        <w:spacing w:line="360" w:lineRule="auto"/>
        <w:ind w:right="1273"/>
        <w:rPr>
          <w:rFonts w:cs="Arial"/>
          <w:b/>
          <w:bCs/>
          <w:lang w:val="en-US"/>
        </w:rPr>
      </w:pPr>
    </w:p>
    <w:p w14:paraId="127E29EF" w14:textId="77777777" w:rsidR="00417318" w:rsidRDefault="00417318" w:rsidP="00C67CEE">
      <w:pPr>
        <w:spacing w:line="360" w:lineRule="auto"/>
        <w:ind w:right="1273"/>
        <w:rPr>
          <w:rFonts w:cs="Arial"/>
          <w:b/>
          <w:bCs/>
          <w:lang w:val="en-US"/>
        </w:rPr>
      </w:pPr>
    </w:p>
    <w:p w14:paraId="6FD45E72" w14:textId="77777777" w:rsidR="00417318" w:rsidRDefault="00417318" w:rsidP="00C67CEE">
      <w:pPr>
        <w:spacing w:line="360" w:lineRule="auto"/>
        <w:ind w:right="1273"/>
        <w:rPr>
          <w:rFonts w:cs="Arial"/>
          <w:b/>
          <w:bCs/>
          <w:lang w:val="en-US"/>
        </w:rPr>
      </w:pPr>
    </w:p>
    <w:p w14:paraId="05A2C74F" w14:textId="0D1B6A94" w:rsidR="00C67CEE" w:rsidRPr="00397604" w:rsidRDefault="00615041" w:rsidP="00C67CEE">
      <w:pPr>
        <w:spacing w:line="360" w:lineRule="auto"/>
        <w:ind w:right="1273"/>
        <w:rPr>
          <w:rFonts w:cs="Arial"/>
          <w:b/>
          <w:bCs/>
          <w:lang w:val="en-US"/>
        </w:rPr>
      </w:pPr>
      <w:r w:rsidRPr="00397604">
        <w:rPr>
          <w:rFonts w:cs="Arial"/>
          <w:b/>
          <w:bCs/>
          <w:lang w:val="en-US"/>
        </w:rPr>
        <w:lastRenderedPageBreak/>
        <w:t>Photos</w:t>
      </w:r>
    </w:p>
    <w:p w14:paraId="1F667E6B" w14:textId="2ADD5DC6" w:rsidR="00256B78" w:rsidRPr="003D10AC" w:rsidRDefault="003D10AC" w:rsidP="00256B78">
      <w:pPr>
        <w:rPr>
          <w:lang w:val="en-US"/>
        </w:rPr>
      </w:pPr>
      <w:r w:rsidRPr="00836F48">
        <w:rPr>
          <w:noProof/>
        </w:rPr>
        <w:drawing>
          <wp:inline distT="0" distB="0" distL="0" distR="0" wp14:anchorId="096345DB" wp14:editId="407B9CA1">
            <wp:extent cx="2284095" cy="1524875"/>
            <wp:effectExtent l="19050" t="19050" r="20955" b="18415"/>
            <wp:docPr id="7" name="Grafik 6">
              <a:extLst xmlns:a="http://schemas.openxmlformats.org/drawingml/2006/main">
                <a:ext uri="{FF2B5EF4-FFF2-40B4-BE49-F238E27FC236}">
                  <a16:creationId xmlns:a16="http://schemas.microsoft.com/office/drawing/2014/main" id="{62B1EFE5-965B-41FD-A7D4-23F7EEF679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62B1EFE5-965B-41FD-A7D4-23F7EEF679E8}"/>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306828" cy="1540051"/>
                    </a:xfrm>
                    <a:prstGeom prst="rect">
                      <a:avLst/>
                    </a:prstGeom>
                    <a:ln>
                      <a:solidFill>
                        <a:schemeClr val="accent1"/>
                      </a:solidFill>
                    </a:ln>
                  </pic:spPr>
                </pic:pic>
              </a:graphicData>
            </a:graphic>
          </wp:inline>
        </w:drawing>
      </w:r>
    </w:p>
    <w:p w14:paraId="4CE11EF4" w14:textId="4D74A726" w:rsidR="00AC43E2" w:rsidRPr="00C32DDA" w:rsidRDefault="00AC43E2" w:rsidP="00AC43E2">
      <w:pPr>
        <w:pStyle w:val="Bildunterschrift"/>
        <w:rPr>
          <w:color w:val="E4032E" w:themeColor="accent3"/>
        </w:rPr>
      </w:pPr>
      <w:r w:rsidRPr="00C32DDA">
        <w:rPr>
          <w:color w:val="000000"/>
        </w:rPr>
        <w:t>Hygienic Dispenser VHD-Q 30-fold liquid fille</w:t>
      </w:r>
      <w:r>
        <w:rPr>
          <w:color w:val="000000"/>
        </w:rPr>
        <w:t>r</w:t>
      </w:r>
      <w:r w:rsidRPr="00C32DDA">
        <w:rPr>
          <w:color w:val="000000"/>
        </w:rPr>
        <w:t xml:space="preserve"> </w:t>
      </w:r>
    </w:p>
    <w:p w14:paraId="110D72AC" w14:textId="77777777" w:rsidR="00256B78" w:rsidRPr="003D10AC" w:rsidRDefault="00256B78" w:rsidP="00256B78">
      <w:pPr>
        <w:pStyle w:val="Bildunterschrift"/>
        <w:rPr>
          <w:color w:val="E4032E" w:themeColor="accent3"/>
        </w:rPr>
      </w:pPr>
    </w:p>
    <w:p w14:paraId="20094846" w14:textId="77777777" w:rsidR="003D10AC" w:rsidRPr="003D10AC" w:rsidRDefault="003D10AC" w:rsidP="003D10AC">
      <w:pPr>
        <w:rPr>
          <w:lang w:val="en-US"/>
        </w:rPr>
      </w:pPr>
      <w:r>
        <w:rPr>
          <w:noProof/>
        </w:rPr>
        <w:drawing>
          <wp:inline distT="0" distB="0" distL="0" distR="0" wp14:anchorId="1F94B248" wp14:editId="268827A2">
            <wp:extent cx="2284571" cy="1285875"/>
            <wp:effectExtent l="19050" t="19050" r="2095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0112" cy="1288994"/>
                    </a:xfrm>
                    <a:prstGeom prst="rect">
                      <a:avLst/>
                    </a:prstGeom>
                    <a:noFill/>
                    <a:ln>
                      <a:solidFill>
                        <a:schemeClr val="accent1"/>
                      </a:solidFill>
                    </a:ln>
                  </pic:spPr>
                </pic:pic>
              </a:graphicData>
            </a:graphic>
          </wp:inline>
        </w:drawing>
      </w:r>
      <w:r w:rsidRPr="003D10AC">
        <w:rPr>
          <w:lang w:val="en-US"/>
        </w:rPr>
        <w:t xml:space="preserve"> </w:t>
      </w:r>
      <w:r>
        <w:rPr>
          <w:noProof/>
        </w:rPr>
        <w:drawing>
          <wp:inline distT="0" distB="0" distL="0" distR="0" wp14:anchorId="50654386" wp14:editId="57DC4511">
            <wp:extent cx="2315531" cy="1302385"/>
            <wp:effectExtent l="19050" t="19050" r="27940" b="1206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98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6898" cy="1308778"/>
                    </a:xfrm>
                    <a:prstGeom prst="rect">
                      <a:avLst/>
                    </a:prstGeom>
                    <a:noFill/>
                    <a:ln>
                      <a:solidFill>
                        <a:schemeClr val="accent1"/>
                      </a:solidFill>
                    </a:ln>
                  </pic:spPr>
                </pic:pic>
              </a:graphicData>
            </a:graphic>
          </wp:inline>
        </w:drawing>
      </w:r>
    </w:p>
    <w:p w14:paraId="56907169" w14:textId="3B7373AE" w:rsidR="00256B78" w:rsidRPr="00AC43E2" w:rsidRDefault="00AC43E2" w:rsidP="003D10AC">
      <w:pPr>
        <w:pStyle w:val="Bildunterschrift"/>
        <w:rPr>
          <w:color w:val="E4032E" w:themeColor="accent3"/>
        </w:rPr>
      </w:pPr>
      <w:r w:rsidRPr="00C32DDA">
        <w:rPr>
          <w:color w:val="000000"/>
        </w:rPr>
        <w:t>Application examples of the previous round Hygienic Dispenser VHD in multiple</w:t>
      </w:r>
      <w:r>
        <w:rPr>
          <w:color w:val="000000"/>
        </w:rPr>
        <w:t xml:space="preserve"> liquid</w:t>
      </w:r>
      <w:r w:rsidRPr="00C32DDA">
        <w:rPr>
          <w:color w:val="000000"/>
        </w:rPr>
        <w:t xml:space="preserve"> filling lines in the food industry or consumer goods sector</w:t>
      </w:r>
      <w:r w:rsidR="003D10AC">
        <w:rPr>
          <w:color w:val="000000"/>
        </w:rPr>
        <w:br/>
      </w:r>
    </w:p>
    <w:p w14:paraId="7E5BA527" w14:textId="77777777" w:rsidR="00256B78" w:rsidRPr="00AC43E2" w:rsidRDefault="00256B78" w:rsidP="00256B78">
      <w:pPr>
        <w:pStyle w:val="Subheadline"/>
      </w:pPr>
    </w:p>
    <w:p w14:paraId="3E179BCD" w14:textId="4D266A33" w:rsidR="003D10AC" w:rsidRDefault="003D10AC" w:rsidP="005B4E7C">
      <w:pPr>
        <w:pStyle w:val="Fliesstext"/>
      </w:pPr>
      <w:r>
        <w:rPr>
          <w:noProof/>
        </w:rPr>
        <w:drawing>
          <wp:inline distT="0" distB="0" distL="0" distR="0" wp14:anchorId="46149A46" wp14:editId="7A2682B3">
            <wp:extent cx="2328632" cy="1552575"/>
            <wp:effectExtent l="19050" t="19050" r="1460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2495" cy="1555151"/>
                    </a:xfrm>
                    <a:prstGeom prst="rect">
                      <a:avLst/>
                    </a:prstGeom>
                    <a:noFill/>
                    <a:ln>
                      <a:solidFill>
                        <a:schemeClr val="accent1"/>
                      </a:solidFill>
                    </a:ln>
                  </pic:spPr>
                </pic:pic>
              </a:graphicData>
            </a:graphic>
          </wp:inline>
        </w:drawing>
      </w:r>
      <w:r>
        <w:t xml:space="preserve"> </w:t>
      </w:r>
    </w:p>
    <w:p w14:paraId="2AC0EB6E" w14:textId="354BE3EB" w:rsidR="003D10AC" w:rsidRDefault="003D10AC" w:rsidP="003D10AC">
      <w:pPr>
        <w:pStyle w:val="Bildunterschrift"/>
      </w:pPr>
      <w:r>
        <w:t>Source: Adobe Stock</w:t>
      </w:r>
    </w:p>
    <w:p w14:paraId="53B69206" w14:textId="77777777" w:rsidR="00256B78" w:rsidRDefault="00256B78" w:rsidP="00256B78">
      <w:pPr>
        <w:pStyle w:val="Subheadline"/>
      </w:pPr>
    </w:p>
    <w:p w14:paraId="1E0CCCCB" w14:textId="77777777" w:rsidR="00256B78" w:rsidRDefault="00256B78" w:rsidP="00256B78">
      <w:pPr>
        <w:pStyle w:val="Subheadline"/>
      </w:pPr>
      <w:r>
        <w:t xml:space="preserve">  </w:t>
      </w:r>
    </w:p>
    <w:p w14:paraId="29D8D755" w14:textId="77777777" w:rsidR="00C67CEE" w:rsidRPr="003445A4" w:rsidRDefault="00C67CEE" w:rsidP="005E050F">
      <w:pPr>
        <w:pStyle w:val="Subheadline"/>
      </w:pPr>
    </w:p>
    <w:p w14:paraId="7EC9934B" w14:textId="77777777" w:rsidR="00C67CEE" w:rsidRPr="003445A4" w:rsidRDefault="00C67CEE" w:rsidP="005E050F">
      <w:pPr>
        <w:pStyle w:val="Subheadline"/>
      </w:pPr>
    </w:p>
    <w:p w14:paraId="279610AC" w14:textId="77777777" w:rsidR="00E45FF5" w:rsidRPr="00251BF6" w:rsidRDefault="00E45FF5" w:rsidP="00E45FF5">
      <w:pPr>
        <w:pStyle w:val="Subheadline"/>
      </w:pPr>
      <w:r w:rsidRPr="00251BF6">
        <w:t>ViscoTec – Perfectly dosed!</w:t>
      </w:r>
    </w:p>
    <w:p w14:paraId="1C7F8E47" w14:textId="77777777" w:rsidR="00EC1DF6" w:rsidRPr="003671A3" w:rsidRDefault="00EC1DF6" w:rsidP="00EC1DF6">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 and in France and employs 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w:t>
      </w:r>
      <w:r w:rsidRPr="003671A3">
        <w:lastRenderedPageBreak/>
        <w:t>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7D25EFA3" w14:textId="77777777" w:rsidR="00E45FF5" w:rsidRPr="00251BF6" w:rsidRDefault="00E45FF5" w:rsidP="00E45FF5">
      <w:pPr>
        <w:rPr>
          <w:rFonts w:cs="Arial"/>
          <w:lang w:val="en-US"/>
        </w:rPr>
      </w:pPr>
    </w:p>
    <w:p w14:paraId="33674D4E" w14:textId="77777777" w:rsidR="00E45FF5" w:rsidRPr="00251BF6" w:rsidRDefault="00E45FF5" w:rsidP="00E45FF5">
      <w:pPr>
        <w:spacing w:line="360" w:lineRule="auto"/>
        <w:ind w:right="1273"/>
        <w:rPr>
          <w:rFonts w:cs="Arial"/>
          <w:lang w:val="en-US"/>
        </w:rPr>
      </w:pPr>
    </w:p>
    <w:p w14:paraId="1D0D8460" w14:textId="77777777" w:rsidR="00E45FF5" w:rsidRPr="00251BF6" w:rsidRDefault="00E45FF5" w:rsidP="00E45FF5">
      <w:pPr>
        <w:pStyle w:val="Subheadline"/>
      </w:pPr>
      <w:r w:rsidRPr="00251BF6">
        <w:t>Press contact:</w:t>
      </w:r>
    </w:p>
    <w:p w14:paraId="2A9C24F4" w14:textId="77777777" w:rsidR="00E45FF5" w:rsidRPr="00251BF6" w:rsidRDefault="00E45FF5" w:rsidP="00E45FF5">
      <w:pPr>
        <w:pStyle w:val="Fliesstext"/>
      </w:pPr>
      <w:r w:rsidRPr="00251BF6">
        <w:t>Melanie Hintereder, Marketing</w:t>
      </w:r>
    </w:p>
    <w:p w14:paraId="43426275" w14:textId="77777777" w:rsidR="00E45FF5" w:rsidRPr="00251BF6" w:rsidRDefault="00E45FF5" w:rsidP="00E45FF5">
      <w:pPr>
        <w:pStyle w:val="Fliesstext"/>
      </w:pPr>
      <w:r w:rsidRPr="00251BF6">
        <w:t xml:space="preserve">Phone: +49 8631 9274-404 </w:t>
      </w:r>
    </w:p>
    <w:p w14:paraId="64C7F6B9" w14:textId="77777777" w:rsidR="00E45FF5" w:rsidRPr="00251BF6" w:rsidRDefault="00E45FF5" w:rsidP="00E45FF5">
      <w:pPr>
        <w:pStyle w:val="Fliesstext"/>
      </w:pPr>
      <w:r w:rsidRPr="00251BF6">
        <w:t xml:space="preserve">melanie.hintereder@viscotec.de </w:t>
      </w:r>
    </w:p>
    <w:p w14:paraId="6650F757" w14:textId="77777777" w:rsidR="00E45FF5" w:rsidRPr="00251BF6" w:rsidRDefault="00E45FF5" w:rsidP="00E45FF5">
      <w:pPr>
        <w:spacing w:line="360" w:lineRule="auto"/>
        <w:ind w:right="1273"/>
        <w:rPr>
          <w:rFonts w:cs="Arial"/>
          <w:lang w:val="en-US"/>
        </w:rPr>
      </w:pPr>
    </w:p>
    <w:p w14:paraId="4B2DA02B" w14:textId="77777777" w:rsidR="00E45FF5" w:rsidRPr="00251BF6" w:rsidRDefault="00E45FF5" w:rsidP="00E45FF5">
      <w:pPr>
        <w:pStyle w:val="Fliesstext"/>
        <w:rPr>
          <w:b/>
          <w:bCs/>
        </w:rPr>
      </w:pPr>
    </w:p>
    <w:p w14:paraId="30666A1D" w14:textId="77777777" w:rsidR="00E45FF5" w:rsidRPr="00251BF6" w:rsidRDefault="00E45FF5" w:rsidP="00E45FF5">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6401A1DD" w14:textId="77777777" w:rsidR="00E45FF5" w:rsidRPr="00251BF6" w:rsidRDefault="00E45FF5" w:rsidP="00E45FF5">
      <w:pPr>
        <w:pStyle w:val="Fliesstext"/>
      </w:pPr>
    </w:p>
    <w:p w14:paraId="2DAB987E" w14:textId="77777777" w:rsidR="00E45FF5" w:rsidRPr="00251BF6" w:rsidRDefault="00E45FF5" w:rsidP="00E45FF5">
      <w:pPr>
        <w:pStyle w:val="Fliesstext"/>
      </w:pPr>
      <w:r w:rsidRPr="00251BF6">
        <w:rPr>
          <w:rStyle w:val="Fett"/>
        </w:rPr>
        <w:t>ViscoTec Asia Pte Ltd</w:t>
      </w:r>
      <w:r w:rsidRPr="00251BF6">
        <w:rPr>
          <w:b/>
          <w:bCs/>
        </w:rPr>
        <w:br/>
      </w:r>
      <w:r w:rsidRPr="00251BF6">
        <w:t>7 Gambas Crescent | #09-38, Ark @ Gambas | Singapore 757087 | Singapore</w:t>
      </w:r>
      <w:r w:rsidRPr="00251BF6">
        <w:br/>
        <w:t>www.viscotec-asia.com</w:t>
      </w:r>
    </w:p>
    <w:p w14:paraId="2B05E142" w14:textId="77777777" w:rsidR="00E45FF5" w:rsidRPr="00251BF6" w:rsidRDefault="00E45FF5" w:rsidP="00E45FF5">
      <w:pPr>
        <w:pStyle w:val="Fliesstext"/>
      </w:pPr>
    </w:p>
    <w:p w14:paraId="1B9F5F65" w14:textId="77777777" w:rsidR="00E45FF5" w:rsidRPr="00251BF6" w:rsidRDefault="00E45FF5" w:rsidP="00E45FF5">
      <w:pPr>
        <w:pStyle w:val="Fliesstext"/>
      </w:pPr>
      <w:r w:rsidRPr="00251BF6">
        <w:rPr>
          <w:rStyle w:val="Fett"/>
        </w:rPr>
        <w:t>ViscoTec Shanghai Ltd. / Greater China</w:t>
      </w:r>
      <w:r w:rsidRPr="00251BF6">
        <w:rPr>
          <w:b/>
          <w:bCs/>
        </w:rPr>
        <w:br/>
      </w:r>
      <w:r w:rsidRPr="00251BF6">
        <w:t>1/F, BLK 18, City of Elite | No. 1000 Jin Hai Road, Pudong</w:t>
      </w:r>
      <w:r w:rsidRPr="00251BF6">
        <w:br/>
        <w:t>Shanghai, 201206 | P.R. China</w:t>
      </w:r>
    </w:p>
    <w:p w14:paraId="4C1B64EE" w14:textId="77777777" w:rsidR="00E45FF5" w:rsidRPr="00251BF6" w:rsidRDefault="00E45FF5" w:rsidP="00E45FF5">
      <w:pPr>
        <w:pStyle w:val="Fliesstext"/>
      </w:pPr>
      <w:r w:rsidRPr="00251BF6">
        <w:t>www.viscotec.com.cn</w:t>
      </w:r>
    </w:p>
    <w:p w14:paraId="51FBE3FD" w14:textId="77777777" w:rsidR="00E45FF5" w:rsidRPr="00251BF6" w:rsidRDefault="00E45FF5" w:rsidP="00E45FF5">
      <w:pPr>
        <w:pStyle w:val="Fliesstext"/>
      </w:pPr>
    </w:p>
    <w:p w14:paraId="47663F78" w14:textId="77777777" w:rsidR="00E45FF5" w:rsidRPr="00251BF6" w:rsidRDefault="00E45FF5" w:rsidP="00E45FF5">
      <w:pPr>
        <w:pStyle w:val="Fliesstext"/>
      </w:pPr>
      <w:r w:rsidRPr="00251BF6">
        <w:rPr>
          <w:rStyle w:val="Fett"/>
        </w:rPr>
        <w:t>ViscoTec India Pvt. Ltd.</w:t>
      </w:r>
      <w:r w:rsidRPr="00251BF6">
        <w:br/>
        <w:t>710 Nucleus Mall, 1 Church Road Pune | Pune 411001 | India</w:t>
      </w:r>
      <w:r w:rsidRPr="00251BF6">
        <w:br/>
        <w:t>www.viscotec-india.com</w:t>
      </w:r>
    </w:p>
    <w:p w14:paraId="389DC146" w14:textId="77777777" w:rsidR="00E45FF5" w:rsidRPr="00251BF6" w:rsidRDefault="00E45FF5" w:rsidP="00E45FF5">
      <w:pPr>
        <w:rPr>
          <w:lang w:val="en-US"/>
        </w:rPr>
      </w:pPr>
    </w:p>
    <w:p w14:paraId="170C7CBD" w14:textId="77777777" w:rsidR="00E45FF5" w:rsidRPr="00E45FF5" w:rsidRDefault="00E45FF5" w:rsidP="00E45FF5">
      <w:pPr>
        <w:pStyle w:val="Fliesstext"/>
        <w:rPr>
          <w:lang w:val="fr-FR"/>
        </w:rPr>
      </w:pPr>
      <w:r w:rsidRPr="00E45FF5">
        <w:rPr>
          <w:rStyle w:val="Fett"/>
          <w:lang w:val="fr-FR"/>
        </w:rPr>
        <w:t>ViscoTec France SASU</w:t>
      </w:r>
      <w:r w:rsidRPr="00E45FF5">
        <w:rPr>
          <w:lang w:val="fr-FR"/>
        </w:rPr>
        <w:br/>
        <w:t>5 Avenue Henri Becquerel, Parc Activité Kennedy | 33700 Mérignac | France</w:t>
      </w:r>
      <w:r w:rsidRPr="00E45FF5">
        <w:rPr>
          <w:lang w:val="fr-FR"/>
        </w:rPr>
        <w:br/>
        <w:t>www.viscotec.fr</w:t>
      </w:r>
    </w:p>
    <w:p w14:paraId="551A1E20" w14:textId="77777777" w:rsidR="00E45FF5" w:rsidRPr="00E45FF5" w:rsidRDefault="00E45FF5" w:rsidP="00E45FF5">
      <w:pPr>
        <w:rPr>
          <w:lang w:val="fr-FR"/>
        </w:rPr>
      </w:pPr>
    </w:p>
    <w:p w14:paraId="518B2CB8" w14:textId="77777777" w:rsidR="005E050F" w:rsidRPr="00E45FF5" w:rsidRDefault="005E050F" w:rsidP="00E45FF5">
      <w:pPr>
        <w:pStyle w:val="Subheadline"/>
        <w:rPr>
          <w:lang w:val="fr-FR"/>
        </w:rPr>
      </w:pPr>
    </w:p>
    <w:sectPr w:rsidR="005E050F" w:rsidRPr="00E45FF5"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59131" w14:textId="77777777" w:rsidR="0073627A" w:rsidRDefault="0073627A">
      <w:r>
        <w:separator/>
      </w:r>
    </w:p>
  </w:endnote>
  <w:endnote w:type="continuationSeparator" w:id="0">
    <w:p w14:paraId="4E4D6245" w14:textId="77777777" w:rsidR="0073627A" w:rsidRDefault="0073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D09BB" w14:textId="77777777" w:rsidR="00551F5B" w:rsidRDefault="00551F5B">
    <w:pPr>
      <w:pStyle w:val="Fuzeile"/>
    </w:pPr>
  </w:p>
  <w:p w14:paraId="69FB1483" w14:textId="77777777" w:rsidR="00551F5B" w:rsidRDefault="00551F5B"/>
  <w:p w14:paraId="604ECDAA" w14:textId="77777777" w:rsidR="00551F5B" w:rsidRDefault="00551F5B"/>
  <w:p w14:paraId="4A34D81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26F47" w14:textId="77777777" w:rsidR="003976F5" w:rsidRDefault="003976F5" w:rsidP="003976F5">
    <w:pPr>
      <w:tabs>
        <w:tab w:val="left" w:pos="3261"/>
      </w:tabs>
      <w:rPr>
        <w:rFonts w:cs="Arial"/>
        <w:noProof/>
        <w:sz w:val="14"/>
        <w:szCs w:val="14"/>
      </w:rPr>
    </w:pPr>
  </w:p>
  <w:p w14:paraId="4FC3B19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FA4D3AF" wp14:editId="0159CD8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033C8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1819E11" w14:textId="77777777" w:rsidR="00B266CD" w:rsidRDefault="00B266CD" w:rsidP="003976F5">
    <w:pPr>
      <w:tabs>
        <w:tab w:val="left" w:pos="3261"/>
      </w:tabs>
      <w:rPr>
        <w:rFonts w:cs="Arial"/>
        <w:noProof/>
        <w:sz w:val="14"/>
        <w:szCs w:val="14"/>
      </w:rPr>
    </w:pPr>
  </w:p>
  <w:p w14:paraId="0499B757" w14:textId="77777777" w:rsidR="00B266CD" w:rsidRPr="003D10AC" w:rsidRDefault="00B82931" w:rsidP="005E050F">
    <w:pPr>
      <w:pStyle w:val="FuzeileVT"/>
      <w:rPr>
        <w:lang w:val="de-DE"/>
      </w:rPr>
    </w:pPr>
    <w:r w:rsidRPr="003D10AC">
      <w:rPr>
        <w:lang w:val="de-DE"/>
      </w:rPr>
      <w:t>Status</w:t>
    </w:r>
    <w:r w:rsidR="00B266CD" w:rsidRPr="003D10AC">
      <w:rPr>
        <w:lang w:val="de-DE"/>
      </w:rPr>
      <w:t>:</w:t>
    </w:r>
    <w:r w:rsidR="00A82FFA" w:rsidRPr="003D10AC">
      <w:rPr>
        <w:lang w:val="de-DE"/>
      </w:rPr>
      <w:t xml:space="preserve"> 0</w:t>
    </w:r>
    <w:r w:rsidR="00B62D25" w:rsidRPr="003D10AC">
      <w:rPr>
        <w:lang w:val="de-DE"/>
      </w:rPr>
      <w:t>4</w:t>
    </w:r>
    <w:r w:rsidR="00A82FFA" w:rsidRPr="003D10AC">
      <w:rPr>
        <w:lang w:val="de-DE"/>
      </w:rPr>
      <w:t>.06.201</w:t>
    </w:r>
    <w:r w:rsidR="00B62D25" w:rsidRPr="003D10AC">
      <w:rPr>
        <w:lang w:val="de-DE"/>
      </w:rPr>
      <w:t>9</w:t>
    </w:r>
    <w:r w:rsidR="00B266CD" w:rsidRPr="003D10AC">
      <w:rPr>
        <w:color w:val="7F7F7F"/>
        <w:lang w:val="de-DE"/>
      </w:rPr>
      <w:tab/>
    </w:r>
    <w:r w:rsidR="00A82FFA" w:rsidRPr="003D10AC">
      <w:rPr>
        <w:lang w:val="de-DE"/>
      </w:rPr>
      <w:t xml:space="preserve"> </w:t>
    </w:r>
    <w:r w:rsidR="00B266CD" w:rsidRPr="003D10AC">
      <w:rPr>
        <w:color w:val="7F7F7F"/>
        <w:lang w:val="de-DE"/>
      </w:rPr>
      <w:tab/>
    </w:r>
    <w:r w:rsidR="00B266CD" w:rsidRPr="003D10AC">
      <w:rPr>
        <w:lang w:val="de-DE"/>
      </w:rPr>
      <w:tab/>
    </w:r>
    <w:r w:rsidRPr="003D10AC">
      <w:rPr>
        <w:lang w:val="de-DE"/>
      </w:rPr>
      <w:t>Page</w:t>
    </w:r>
    <w:r w:rsidR="00B266CD" w:rsidRPr="003D10AC">
      <w:rPr>
        <w:lang w:val="de-DE"/>
      </w:rPr>
      <w:t xml:space="preserve"> </w:t>
    </w:r>
    <w:r w:rsidR="00B266CD" w:rsidRPr="003976F5">
      <w:fldChar w:fldCharType="begin"/>
    </w:r>
    <w:r w:rsidR="00B266CD" w:rsidRPr="003D10AC">
      <w:rPr>
        <w:lang w:val="de-DE"/>
      </w:rPr>
      <w:instrText xml:space="preserve"> PAGE </w:instrText>
    </w:r>
    <w:r w:rsidR="00B266CD" w:rsidRPr="003976F5">
      <w:fldChar w:fldCharType="separate"/>
    </w:r>
    <w:r w:rsidR="00B266CD" w:rsidRPr="003D10AC">
      <w:rPr>
        <w:lang w:val="de-DE"/>
      </w:rPr>
      <w:t>1</w:t>
    </w:r>
    <w:r w:rsidR="00B266CD" w:rsidRPr="003976F5">
      <w:fldChar w:fldCharType="end"/>
    </w:r>
    <w:r w:rsidR="00B266CD" w:rsidRPr="003D10AC">
      <w:rPr>
        <w:lang w:val="de-DE"/>
      </w:rPr>
      <w:t xml:space="preserve"> </w:t>
    </w:r>
    <w:r w:rsidRPr="003D10AC">
      <w:rPr>
        <w:lang w:val="de-DE"/>
      </w:rPr>
      <w:t>of</w:t>
    </w:r>
    <w:r w:rsidR="00B266CD" w:rsidRPr="003D10AC">
      <w:rPr>
        <w:lang w:val="de-DE"/>
      </w:rPr>
      <w:t xml:space="preserve"> </w:t>
    </w:r>
    <w:r w:rsidR="00B266CD" w:rsidRPr="003976F5">
      <w:fldChar w:fldCharType="begin"/>
    </w:r>
    <w:r w:rsidR="00B266CD" w:rsidRPr="003D10AC">
      <w:rPr>
        <w:lang w:val="de-DE"/>
      </w:rPr>
      <w:instrText xml:space="preserve"> NUMPAGES  </w:instrText>
    </w:r>
    <w:r w:rsidR="00B266CD" w:rsidRPr="003976F5">
      <w:fldChar w:fldCharType="separate"/>
    </w:r>
    <w:r w:rsidR="00B266CD" w:rsidRPr="003D10AC">
      <w:rPr>
        <w:lang w:val="de-DE"/>
      </w:rPr>
      <w:t>1</w:t>
    </w:r>
    <w:r w:rsidR="00B266CD" w:rsidRPr="003976F5">
      <w:fldChar w:fldCharType="end"/>
    </w:r>
  </w:p>
  <w:p w14:paraId="181B2AD2" w14:textId="77777777" w:rsidR="00AE2DD9" w:rsidRPr="003D10AC" w:rsidRDefault="00AE2DD9" w:rsidP="003976F5">
    <w:pPr>
      <w:tabs>
        <w:tab w:val="left" w:pos="450"/>
        <w:tab w:val="left" w:pos="3261"/>
        <w:tab w:val="left" w:pos="5954"/>
        <w:tab w:val="left" w:pos="8789"/>
      </w:tabs>
      <w:rPr>
        <w:rFonts w:cs="Arial"/>
        <w:b/>
        <w:noProof/>
        <w:sz w:val="14"/>
        <w:szCs w:val="14"/>
      </w:rPr>
    </w:pPr>
  </w:p>
  <w:p w14:paraId="65468631" w14:textId="77777777" w:rsidR="00DB594E" w:rsidRPr="003D10AC" w:rsidRDefault="00DB594E" w:rsidP="003976F5">
    <w:pPr>
      <w:tabs>
        <w:tab w:val="left" w:pos="450"/>
        <w:tab w:val="left" w:pos="3261"/>
        <w:tab w:val="left" w:pos="5954"/>
        <w:tab w:val="left" w:pos="8789"/>
      </w:tabs>
      <w:rPr>
        <w:rFonts w:cs="Arial"/>
        <w:noProof/>
        <w:color w:val="7F7F7F"/>
        <w:sz w:val="14"/>
        <w:szCs w:val="14"/>
      </w:rPr>
    </w:pPr>
    <w:r w:rsidRPr="003D10AC">
      <w:rPr>
        <w:rFonts w:cs="Arial"/>
        <w:b/>
        <w:noProof/>
        <w:sz w:val="14"/>
        <w:szCs w:val="14"/>
      </w:rPr>
      <w:t>ViscoTec</w:t>
    </w:r>
    <w:r w:rsidRPr="003D10AC">
      <w:rPr>
        <w:rFonts w:cs="Arial"/>
        <w:noProof/>
        <w:sz w:val="14"/>
        <w:szCs w:val="14"/>
      </w:rPr>
      <w:tab/>
      <w:t>Amperstraße 13</w:t>
    </w:r>
    <w:r w:rsidRPr="003D10AC">
      <w:rPr>
        <w:rFonts w:cs="Arial"/>
        <w:noProof/>
        <w:color w:val="7F7F7F"/>
        <w:sz w:val="14"/>
        <w:szCs w:val="14"/>
      </w:rPr>
      <w:tab/>
    </w:r>
    <w:r w:rsidRPr="003D10AC">
      <w:rPr>
        <w:rFonts w:cs="Arial"/>
        <w:b/>
        <w:noProof/>
        <w:color w:val="00B0F0"/>
        <w:sz w:val="14"/>
        <w:szCs w:val="14"/>
      </w:rPr>
      <w:t>T</w:t>
    </w:r>
    <w:r w:rsidRPr="003D10AC">
      <w:rPr>
        <w:rFonts w:cs="Arial"/>
        <w:noProof/>
        <w:color w:val="7F7F7F"/>
        <w:sz w:val="14"/>
        <w:szCs w:val="14"/>
      </w:rPr>
      <w:t xml:space="preserve"> </w:t>
    </w:r>
    <w:r w:rsidR="003976F5" w:rsidRPr="003D10AC">
      <w:rPr>
        <w:rFonts w:cs="Arial"/>
        <w:noProof/>
        <w:color w:val="7F7F7F"/>
        <w:sz w:val="14"/>
        <w:szCs w:val="14"/>
      </w:rPr>
      <w:t xml:space="preserve"> </w:t>
    </w:r>
    <w:r w:rsidR="003976F5" w:rsidRPr="003D10AC">
      <w:rPr>
        <w:rFonts w:cs="Arial"/>
        <w:noProof/>
        <w:sz w:val="14"/>
        <w:szCs w:val="14"/>
      </w:rPr>
      <w:t>+49 8631 9274-0</w:t>
    </w:r>
    <w:r w:rsidR="003976F5" w:rsidRPr="003D10AC">
      <w:rPr>
        <w:rFonts w:cs="Arial"/>
        <w:noProof/>
        <w:color w:val="7F7F7F"/>
        <w:sz w:val="14"/>
        <w:szCs w:val="14"/>
      </w:rPr>
      <w:tab/>
    </w:r>
    <w:r w:rsidR="003976F5" w:rsidRPr="003D10AC">
      <w:rPr>
        <w:rFonts w:cs="Arial"/>
        <w:b/>
        <w:noProof/>
        <w:color w:val="00B0F0"/>
        <w:sz w:val="14"/>
        <w:szCs w:val="14"/>
      </w:rPr>
      <w:t>W</w:t>
    </w:r>
    <w:r w:rsidR="003976F5" w:rsidRPr="003D10AC">
      <w:rPr>
        <w:rFonts w:cs="Arial"/>
        <w:noProof/>
        <w:color w:val="7F7F7F"/>
        <w:sz w:val="14"/>
        <w:szCs w:val="14"/>
      </w:rPr>
      <w:t xml:space="preserve"> </w:t>
    </w:r>
    <w:r w:rsidR="003976F5" w:rsidRPr="003D10AC">
      <w:rPr>
        <w:rFonts w:cs="Arial"/>
        <w:noProof/>
        <w:color w:val="7F7F7F"/>
        <w:sz w:val="20"/>
        <w:szCs w:val="20"/>
      </w:rPr>
      <w:t xml:space="preserve"> </w:t>
    </w:r>
    <w:r w:rsidR="003976F5" w:rsidRPr="003D10AC">
      <w:rPr>
        <w:rFonts w:cs="Arial"/>
        <w:noProof/>
        <w:sz w:val="14"/>
        <w:szCs w:val="14"/>
      </w:rPr>
      <w:t>www.viscotec.de</w:t>
    </w:r>
    <w:r w:rsidRPr="003D10AC">
      <w:rPr>
        <w:rFonts w:cs="Arial"/>
        <w:noProof/>
        <w:sz w:val="14"/>
        <w:szCs w:val="14"/>
      </w:rPr>
      <w:t xml:space="preserve"> </w:t>
    </w:r>
  </w:p>
  <w:p w14:paraId="5D96DFB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0114820" w14:textId="77777777" w:rsidR="004B3830" w:rsidRDefault="004B3830" w:rsidP="00DB594E">
    <w:pPr>
      <w:tabs>
        <w:tab w:val="left" w:pos="3261"/>
      </w:tabs>
      <w:rPr>
        <w:rFonts w:cs="Arial"/>
        <w:noProof/>
        <w:color w:val="7F7F7F"/>
        <w:sz w:val="16"/>
        <w:szCs w:val="16"/>
      </w:rPr>
    </w:pPr>
  </w:p>
  <w:p w14:paraId="3208A28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523BA" w14:textId="77777777" w:rsidR="0073627A" w:rsidRDefault="0073627A">
      <w:r>
        <w:separator/>
      </w:r>
    </w:p>
  </w:footnote>
  <w:footnote w:type="continuationSeparator" w:id="0">
    <w:p w14:paraId="0D8E00AA" w14:textId="77777777" w:rsidR="0073627A" w:rsidRDefault="00736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ECC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3E2EDB34" wp14:editId="269C278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97FDB" w14:textId="77777777" w:rsidR="00DB594E" w:rsidRDefault="00DB594E">
    <w:pPr>
      <w:rPr>
        <w:rFonts w:cs="Arial"/>
        <w:sz w:val="16"/>
        <w:szCs w:val="16"/>
      </w:rPr>
    </w:pPr>
  </w:p>
  <w:p w14:paraId="705AC30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CEE"/>
    <w:rsid w:val="000023E1"/>
    <w:rsid w:val="0000359E"/>
    <w:rsid w:val="00012C68"/>
    <w:rsid w:val="00036722"/>
    <w:rsid w:val="000420D4"/>
    <w:rsid w:val="00060FDA"/>
    <w:rsid w:val="0008235A"/>
    <w:rsid w:val="000857E6"/>
    <w:rsid w:val="00085A89"/>
    <w:rsid w:val="00092C13"/>
    <w:rsid w:val="000937BB"/>
    <w:rsid w:val="000C59B6"/>
    <w:rsid w:val="000C6345"/>
    <w:rsid w:val="000D7F60"/>
    <w:rsid w:val="00121DC3"/>
    <w:rsid w:val="00125C7C"/>
    <w:rsid w:val="001272FF"/>
    <w:rsid w:val="00130F23"/>
    <w:rsid w:val="00142104"/>
    <w:rsid w:val="00150577"/>
    <w:rsid w:val="00170EF2"/>
    <w:rsid w:val="00181A8E"/>
    <w:rsid w:val="001827BA"/>
    <w:rsid w:val="00194215"/>
    <w:rsid w:val="001C054C"/>
    <w:rsid w:val="001D73C3"/>
    <w:rsid w:val="001E381D"/>
    <w:rsid w:val="001F356B"/>
    <w:rsid w:val="001F520D"/>
    <w:rsid w:val="00201D02"/>
    <w:rsid w:val="002145DD"/>
    <w:rsid w:val="00255719"/>
    <w:rsid w:val="00256B78"/>
    <w:rsid w:val="00270FE7"/>
    <w:rsid w:val="002823B0"/>
    <w:rsid w:val="00294735"/>
    <w:rsid w:val="00297513"/>
    <w:rsid w:val="002A5C1E"/>
    <w:rsid w:val="002B15CC"/>
    <w:rsid w:val="002B2120"/>
    <w:rsid w:val="002E2147"/>
    <w:rsid w:val="002F1753"/>
    <w:rsid w:val="002F4234"/>
    <w:rsid w:val="00301B89"/>
    <w:rsid w:val="0030370D"/>
    <w:rsid w:val="00304818"/>
    <w:rsid w:val="00321145"/>
    <w:rsid w:val="003445A4"/>
    <w:rsid w:val="00353DCC"/>
    <w:rsid w:val="00366EF8"/>
    <w:rsid w:val="0037310C"/>
    <w:rsid w:val="00390802"/>
    <w:rsid w:val="00393D26"/>
    <w:rsid w:val="00397604"/>
    <w:rsid w:val="003976F5"/>
    <w:rsid w:val="00397B89"/>
    <w:rsid w:val="003D10AC"/>
    <w:rsid w:val="003D224A"/>
    <w:rsid w:val="003D606D"/>
    <w:rsid w:val="00401BBD"/>
    <w:rsid w:val="004023F4"/>
    <w:rsid w:val="004111B1"/>
    <w:rsid w:val="00417318"/>
    <w:rsid w:val="00426AC8"/>
    <w:rsid w:val="00431F7F"/>
    <w:rsid w:val="00434E86"/>
    <w:rsid w:val="00442ACB"/>
    <w:rsid w:val="00454676"/>
    <w:rsid w:val="00470419"/>
    <w:rsid w:val="00473102"/>
    <w:rsid w:val="00480832"/>
    <w:rsid w:val="004B33BC"/>
    <w:rsid w:val="004B3830"/>
    <w:rsid w:val="004B6B28"/>
    <w:rsid w:val="004C6A67"/>
    <w:rsid w:val="004F17AE"/>
    <w:rsid w:val="004F398D"/>
    <w:rsid w:val="004F5700"/>
    <w:rsid w:val="004F7CD8"/>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738EF"/>
    <w:rsid w:val="0058577D"/>
    <w:rsid w:val="005B4211"/>
    <w:rsid w:val="005B4E7C"/>
    <w:rsid w:val="005C2903"/>
    <w:rsid w:val="005C70BC"/>
    <w:rsid w:val="005D7E04"/>
    <w:rsid w:val="005E050F"/>
    <w:rsid w:val="005E4183"/>
    <w:rsid w:val="005F2038"/>
    <w:rsid w:val="005F5262"/>
    <w:rsid w:val="00611CE1"/>
    <w:rsid w:val="00615041"/>
    <w:rsid w:val="00615DEA"/>
    <w:rsid w:val="00616B59"/>
    <w:rsid w:val="0061700A"/>
    <w:rsid w:val="0062736B"/>
    <w:rsid w:val="0062759D"/>
    <w:rsid w:val="006423B4"/>
    <w:rsid w:val="00671EB4"/>
    <w:rsid w:val="0067732E"/>
    <w:rsid w:val="006B678C"/>
    <w:rsid w:val="006C2656"/>
    <w:rsid w:val="006C3FDC"/>
    <w:rsid w:val="006D01F7"/>
    <w:rsid w:val="006E552A"/>
    <w:rsid w:val="006F198C"/>
    <w:rsid w:val="00711926"/>
    <w:rsid w:val="00711B73"/>
    <w:rsid w:val="00721738"/>
    <w:rsid w:val="007307AF"/>
    <w:rsid w:val="00735BD6"/>
    <w:rsid w:val="0073627A"/>
    <w:rsid w:val="0073733A"/>
    <w:rsid w:val="007475B9"/>
    <w:rsid w:val="007561AA"/>
    <w:rsid w:val="007561F9"/>
    <w:rsid w:val="007602BD"/>
    <w:rsid w:val="00760510"/>
    <w:rsid w:val="00767D74"/>
    <w:rsid w:val="00773ED5"/>
    <w:rsid w:val="0077677A"/>
    <w:rsid w:val="007824A4"/>
    <w:rsid w:val="00794419"/>
    <w:rsid w:val="007B0AD8"/>
    <w:rsid w:val="007C1D15"/>
    <w:rsid w:val="007C77BC"/>
    <w:rsid w:val="007D0E4E"/>
    <w:rsid w:val="007D4F5A"/>
    <w:rsid w:val="007F592F"/>
    <w:rsid w:val="007F738F"/>
    <w:rsid w:val="00801229"/>
    <w:rsid w:val="00814DD8"/>
    <w:rsid w:val="00823E5A"/>
    <w:rsid w:val="00824657"/>
    <w:rsid w:val="0083310B"/>
    <w:rsid w:val="00872280"/>
    <w:rsid w:val="00873107"/>
    <w:rsid w:val="00881B09"/>
    <w:rsid w:val="008A36FE"/>
    <w:rsid w:val="008A41F0"/>
    <w:rsid w:val="008B14A5"/>
    <w:rsid w:val="008C0FD4"/>
    <w:rsid w:val="008D154F"/>
    <w:rsid w:val="008D6439"/>
    <w:rsid w:val="008E3AEC"/>
    <w:rsid w:val="008E5340"/>
    <w:rsid w:val="00904BB2"/>
    <w:rsid w:val="009139CC"/>
    <w:rsid w:val="0092032E"/>
    <w:rsid w:val="0092628F"/>
    <w:rsid w:val="009467AC"/>
    <w:rsid w:val="009513E0"/>
    <w:rsid w:val="00954F4E"/>
    <w:rsid w:val="00965AEA"/>
    <w:rsid w:val="0098528E"/>
    <w:rsid w:val="00985FB4"/>
    <w:rsid w:val="00986BE5"/>
    <w:rsid w:val="009A5722"/>
    <w:rsid w:val="009B766B"/>
    <w:rsid w:val="009D2A8B"/>
    <w:rsid w:val="009D2C07"/>
    <w:rsid w:val="009D2E29"/>
    <w:rsid w:val="009D4116"/>
    <w:rsid w:val="009E249C"/>
    <w:rsid w:val="009F117A"/>
    <w:rsid w:val="009F51C7"/>
    <w:rsid w:val="00A02B05"/>
    <w:rsid w:val="00A03A4D"/>
    <w:rsid w:val="00A15EE2"/>
    <w:rsid w:val="00A16B40"/>
    <w:rsid w:val="00A214ED"/>
    <w:rsid w:val="00A608BD"/>
    <w:rsid w:val="00A82FFA"/>
    <w:rsid w:val="00A863E6"/>
    <w:rsid w:val="00A94F8F"/>
    <w:rsid w:val="00AA274E"/>
    <w:rsid w:val="00AB5206"/>
    <w:rsid w:val="00AC43E2"/>
    <w:rsid w:val="00AC65A4"/>
    <w:rsid w:val="00AD3F0D"/>
    <w:rsid w:val="00AE1292"/>
    <w:rsid w:val="00AE2DD9"/>
    <w:rsid w:val="00AE7F67"/>
    <w:rsid w:val="00AF2F97"/>
    <w:rsid w:val="00AF60A1"/>
    <w:rsid w:val="00B05C9C"/>
    <w:rsid w:val="00B07030"/>
    <w:rsid w:val="00B11A1C"/>
    <w:rsid w:val="00B1330C"/>
    <w:rsid w:val="00B266CD"/>
    <w:rsid w:val="00B275C4"/>
    <w:rsid w:val="00B30813"/>
    <w:rsid w:val="00B41D41"/>
    <w:rsid w:val="00B42982"/>
    <w:rsid w:val="00B61FBF"/>
    <w:rsid w:val="00B62D25"/>
    <w:rsid w:val="00B65DA7"/>
    <w:rsid w:val="00B677D4"/>
    <w:rsid w:val="00B73022"/>
    <w:rsid w:val="00B82931"/>
    <w:rsid w:val="00B904F9"/>
    <w:rsid w:val="00B960E9"/>
    <w:rsid w:val="00B9622B"/>
    <w:rsid w:val="00BE3AD2"/>
    <w:rsid w:val="00BE6360"/>
    <w:rsid w:val="00BF37EF"/>
    <w:rsid w:val="00BF4E55"/>
    <w:rsid w:val="00C13A2D"/>
    <w:rsid w:val="00C450E2"/>
    <w:rsid w:val="00C5397F"/>
    <w:rsid w:val="00C60AD4"/>
    <w:rsid w:val="00C67124"/>
    <w:rsid w:val="00C67CEE"/>
    <w:rsid w:val="00C733AE"/>
    <w:rsid w:val="00C928C1"/>
    <w:rsid w:val="00CA7D41"/>
    <w:rsid w:val="00CD5602"/>
    <w:rsid w:val="00CE60B0"/>
    <w:rsid w:val="00CF5E36"/>
    <w:rsid w:val="00D002C7"/>
    <w:rsid w:val="00D02E03"/>
    <w:rsid w:val="00D263E5"/>
    <w:rsid w:val="00D33DD0"/>
    <w:rsid w:val="00D367D7"/>
    <w:rsid w:val="00D60136"/>
    <w:rsid w:val="00D6290A"/>
    <w:rsid w:val="00D63B8B"/>
    <w:rsid w:val="00D64379"/>
    <w:rsid w:val="00D8225A"/>
    <w:rsid w:val="00D87E45"/>
    <w:rsid w:val="00D91514"/>
    <w:rsid w:val="00D92E5D"/>
    <w:rsid w:val="00D94C64"/>
    <w:rsid w:val="00D95BA4"/>
    <w:rsid w:val="00D96389"/>
    <w:rsid w:val="00DB594E"/>
    <w:rsid w:val="00DE5663"/>
    <w:rsid w:val="00DF5B07"/>
    <w:rsid w:val="00DF7AC8"/>
    <w:rsid w:val="00E45FF5"/>
    <w:rsid w:val="00E66813"/>
    <w:rsid w:val="00E70D71"/>
    <w:rsid w:val="00E76D03"/>
    <w:rsid w:val="00EA05FB"/>
    <w:rsid w:val="00EC0E11"/>
    <w:rsid w:val="00EC1DF6"/>
    <w:rsid w:val="00ED041C"/>
    <w:rsid w:val="00ED7FBF"/>
    <w:rsid w:val="00EE1DDC"/>
    <w:rsid w:val="00F0275E"/>
    <w:rsid w:val="00F074B2"/>
    <w:rsid w:val="00F34DC7"/>
    <w:rsid w:val="00F468C8"/>
    <w:rsid w:val="00F5216C"/>
    <w:rsid w:val="00F6014F"/>
    <w:rsid w:val="00F614D9"/>
    <w:rsid w:val="00F668F5"/>
    <w:rsid w:val="00F76F0A"/>
    <w:rsid w:val="00F8026D"/>
    <w:rsid w:val="00F81392"/>
    <w:rsid w:val="00F813D7"/>
    <w:rsid w:val="00F962EB"/>
    <w:rsid w:val="00F9700E"/>
    <w:rsid w:val="00FA7B1E"/>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21A639"/>
  <w15:chartTrackingRefBased/>
  <w15:docId w15:val="{910BAA6A-C2D1-44E9-8D60-D45BDE5F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products/filling/"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B4F72-4CA6-4C5F-9FD7-993E1109193D}">
  <ds:schemaRefs>
    <ds:schemaRef ds:uri="http://purl.org/dc/elements/1.1/"/>
    <ds:schemaRef ds:uri="http://purl.org/dc/terms/"/>
    <ds:schemaRef ds:uri="http://schemas.microsoft.com/office/infopath/2007/PartnerControls"/>
    <ds:schemaRef ds:uri="http://purl.org/dc/dcmitype/"/>
    <ds:schemaRef ds:uri="7922725f-000b-404e-aae3-5c2dc82bec74"/>
    <ds:schemaRef ds:uri="http://schemas.microsoft.com/sharepoint/v3"/>
    <ds:schemaRef ds:uri="http://schemas.microsoft.com/office/2006/documentManagement/types"/>
    <ds:schemaRef ds:uri="http://schemas.openxmlformats.org/package/2006/metadata/core-properties"/>
    <ds:schemaRef ds:uri="7dbda7b0-c355-4cc2-a9bf-6a992a3ae90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FDC9D80-17AF-49CF-B02D-5936B770B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89BC34-738B-4E0D-ABC8-8DD412BECC37}">
  <ds:schemaRefs>
    <ds:schemaRef ds:uri="http://schemas.microsoft.com/sharepoint/v3/contenttype/forms"/>
  </ds:schemaRefs>
</ds:datastoreItem>
</file>

<file path=customXml/itemProps4.xml><?xml version="1.0" encoding="utf-8"?>
<ds:datastoreItem xmlns:ds="http://schemas.openxmlformats.org/officeDocument/2006/customXml" ds:itemID="{69D75573-00E9-43C6-88BE-18BE7835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5242</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 Word Vorlage</vt:lpstr>
      <vt:lpstr>VT Word Vorlage</vt:lpstr>
    </vt:vector>
  </TitlesOfParts>
  <Company>ViscoTec GmbH</Company>
  <LinksUpToDate>false</LinksUpToDate>
  <CharactersWithSpaces>6168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15</cp:revision>
  <cp:lastPrinted>2020-10-14T08:02:00Z</cp:lastPrinted>
  <dcterms:created xsi:type="dcterms:W3CDTF">2020-10-14T08:24:00Z</dcterms:created>
  <dcterms:modified xsi:type="dcterms:W3CDTF">2020-10-21T05:22:00Z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1243000</vt:r8>
  </property>
</Properties>
</file>