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CFDC6" w14:textId="77777777" w:rsidR="006255AD" w:rsidRDefault="00EE08AC">
      <w:pPr>
        <w:pStyle w:val="Headline1"/>
        <w:rPr>
          <w:lang w:val="fr-FR"/>
        </w:rPr>
      </w:pPr>
      <w:r>
        <w:rPr>
          <w:lang w:val="fr-FR"/>
        </w:rPr>
        <w:t>Communiqué de Presse</w:t>
      </w:r>
    </w:p>
    <w:p w14:paraId="0FF0779D" w14:textId="77777777" w:rsidR="006255AD" w:rsidRDefault="006255AD">
      <w:pPr>
        <w:rPr>
          <w:lang w:val="fr-FR"/>
        </w:rPr>
      </w:pPr>
    </w:p>
    <w:p w14:paraId="17297DFB" w14:textId="77777777" w:rsidR="006255AD" w:rsidRDefault="006255AD">
      <w:pPr>
        <w:spacing w:line="360" w:lineRule="auto"/>
        <w:ind w:right="1276"/>
        <w:rPr>
          <w:rFonts w:cs="Arial"/>
          <w:b/>
          <w:bCs/>
          <w:sz w:val="28"/>
          <w:szCs w:val="28"/>
          <w:lang w:val="fr-FR"/>
        </w:rPr>
      </w:pPr>
    </w:p>
    <w:p w14:paraId="2DD2C5A6" w14:textId="77777777" w:rsidR="006255AD" w:rsidRDefault="006255AD">
      <w:pPr>
        <w:pStyle w:val="Headline1"/>
        <w:rPr>
          <w:lang w:val="fr-FR"/>
        </w:rPr>
      </w:pPr>
    </w:p>
    <w:p w14:paraId="09F54561" w14:textId="77777777" w:rsidR="006255AD" w:rsidRPr="006978EE" w:rsidRDefault="00EE08AC">
      <w:pPr>
        <w:pStyle w:val="StandardWeb"/>
        <w:rPr>
          <w:lang w:val="fr-FR"/>
        </w:rPr>
      </w:pPr>
      <w:r>
        <w:rPr>
          <w:rStyle w:val="Fett"/>
          <w:sz w:val="32"/>
          <w:szCs w:val="32"/>
          <w:lang w:val="fr-FR"/>
        </w:rPr>
        <w:t>L’encapsulation de capteurs</w:t>
      </w:r>
    </w:p>
    <w:p w14:paraId="21734613" w14:textId="77777777" w:rsidR="006255AD" w:rsidRDefault="006255AD">
      <w:pPr>
        <w:pStyle w:val="Headline1"/>
        <w:rPr>
          <w:lang w:val="fr-FR"/>
        </w:rPr>
      </w:pPr>
    </w:p>
    <w:p w14:paraId="5E540458" w14:textId="77777777" w:rsidR="006255AD" w:rsidRDefault="006255AD">
      <w:pPr>
        <w:pStyle w:val="Headline1"/>
        <w:rPr>
          <w:lang w:val="fr-FR"/>
        </w:rPr>
      </w:pPr>
    </w:p>
    <w:p w14:paraId="58377BB5" w14:textId="77777777" w:rsidR="006255AD" w:rsidRDefault="00EE08AC">
      <w:pPr>
        <w:pStyle w:val="StandardWeb"/>
        <w:rPr>
          <w:rStyle w:val="Fett"/>
          <w:lang w:val="fr-FR"/>
        </w:rPr>
      </w:pPr>
      <w:r>
        <w:rPr>
          <w:rStyle w:val="Fett"/>
          <w:lang w:val="fr-FR"/>
        </w:rPr>
        <w:t>Des solutions de dosage pour un large éventail d'applications</w:t>
      </w:r>
    </w:p>
    <w:p w14:paraId="6391C37E" w14:textId="77777777" w:rsidR="006255AD" w:rsidRDefault="006255AD">
      <w:pPr>
        <w:pStyle w:val="Subheadline"/>
        <w:rPr>
          <w:lang w:val="fr-FR"/>
        </w:rPr>
      </w:pPr>
    </w:p>
    <w:p w14:paraId="6A059276" w14:textId="53BE689C" w:rsidR="006255AD" w:rsidRPr="006978EE" w:rsidRDefault="00EE08AC">
      <w:pPr>
        <w:pStyle w:val="Presse-Fliesstext"/>
        <w:spacing w:after="0"/>
        <w:rPr>
          <w:lang w:val="fr-FR"/>
        </w:rPr>
      </w:pPr>
      <w:r>
        <w:rPr>
          <w:lang w:val="fr-FR"/>
        </w:rPr>
        <w:t>Les capteurs sont encapsulés afin de protéger de manière permanente les composants électroniques des influences extérieures telles que la chaleur, l'humidité, les vibrations ou les influences chimiques. Les pompes de dosage ViscoTec assurent un process d'encapsulation de haute précision et de grande qualité dans des applications les plus diverses. Combiné au</w:t>
      </w:r>
      <w:r w:rsidR="006978EE">
        <w:rPr>
          <w:lang w:val="fr-FR"/>
        </w:rPr>
        <w:t>x résines</w:t>
      </w:r>
      <w:r>
        <w:rPr>
          <w:lang w:val="fr-FR"/>
        </w:rPr>
        <w:t xml:space="preserve"> d’enrobage, à un ou deux composants selon l’application, des solutions parfaites et adaptées à chaque client sont réalisées. Selon le domaine d’application, les pompes de dosage relèvent de nombreux défis.</w:t>
      </w:r>
    </w:p>
    <w:p w14:paraId="72D0A2F6" w14:textId="77777777" w:rsidR="006255AD" w:rsidRDefault="006255AD">
      <w:pPr>
        <w:pStyle w:val="Presse-Fliesstext"/>
        <w:spacing w:after="0"/>
        <w:rPr>
          <w:lang w:val="fr-FR"/>
        </w:rPr>
      </w:pPr>
    </w:p>
    <w:p w14:paraId="4908BF5D" w14:textId="77777777" w:rsidR="006255AD" w:rsidRDefault="006255AD">
      <w:pPr>
        <w:pStyle w:val="Presse-Fliesstext"/>
        <w:spacing w:after="0"/>
        <w:rPr>
          <w:lang w:val="fr-FR"/>
        </w:rPr>
      </w:pPr>
    </w:p>
    <w:p w14:paraId="6FA22055" w14:textId="77777777" w:rsidR="006255AD" w:rsidRDefault="00EE08AC">
      <w:pPr>
        <w:pStyle w:val="Subheadline"/>
        <w:rPr>
          <w:lang w:val="fr-FR"/>
        </w:rPr>
      </w:pPr>
      <w:r>
        <w:rPr>
          <w:lang w:val="fr-FR"/>
        </w:rPr>
        <w:t>Exemple tiré de l'optoélectronique : les barrières lumineuses à fourche</w:t>
      </w:r>
    </w:p>
    <w:p w14:paraId="39BF5D02" w14:textId="77777777" w:rsidR="006255AD" w:rsidRDefault="006255AD">
      <w:pPr>
        <w:pStyle w:val="Subheadline"/>
        <w:rPr>
          <w:lang w:val="fr-FR"/>
        </w:rPr>
      </w:pPr>
    </w:p>
    <w:p w14:paraId="7D5FE094" w14:textId="77777777" w:rsidR="006255AD" w:rsidRPr="006978EE" w:rsidRDefault="00EE08AC">
      <w:pPr>
        <w:pStyle w:val="Presse-Fliesstext"/>
        <w:rPr>
          <w:lang w:val="fr-FR"/>
        </w:rPr>
      </w:pPr>
      <w:r>
        <w:rPr>
          <w:lang w:val="fr-FR"/>
        </w:rPr>
        <w:t xml:space="preserve">Un </w:t>
      </w:r>
      <w:proofErr w:type="spellStart"/>
      <w:r>
        <w:rPr>
          <w:lang w:val="fr-FR"/>
        </w:rPr>
        <w:t>potting</w:t>
      </w:r>
      <w:proofErr w:type="spellEnd"/>
      <w:r>
        <w:rPr>
          <w:lang w:val="fr-FR"/>
        </w:rPr>
        <w:t xml:space="preserve">, utilisant le doseur bi-composants 2K </w:t>
      </w:r>
      <w:proofErr w:type="spellStart"/>
      <w:r>
        <w:rPr>
          <w:lang w:val="fr-FR"/>
        </w:rPr>
        <w:t>ViscoDuo</w:t>
      </w:r>
      <w:proofErr w:type="spellEnd"/>
      <w:r>
        <w:rPr>
          <w:lang w:val="fr-FR"/>
        </w:rPr>
        <w:t xml:space="preserve">-VM, a été réalisé dans le cadre d'un projet commun avec la société </w:t>
      </w:r>
      <w:r>
        <w:rPr>
          <w:i/>
          <w:iCs/>
          <w:lang w:val="fr-FR"/>
        </w:rPr>
        <w:t>Fichter Maschinen GmbH</w:t>
      </w:r>
      <w:r>
        <w:rPr>
          <w:lang w:val="fr-FR"/>
        </w:rPr>
        <w:t xml:space="preserve">. Grâce à une interaction flexible homme/machine, le dosage a pu être effectué de manière aussi bien manuelle qu’automatisée. Dans cette application, une attention particulière a été accordée au maintien de l'homogénéité du "composant A". Ceci est réalisé grâce à la recirculation du produit et à un agitateur approprié placé dans le réservoir de stockage du </w:t>
      </w:r>
      <w:proofErr w:type="spellStart"/>
      <w:r>
        <w:rPr>
          <w:lang w:val="fr-FR"/>
        </w:rPr>
        <w:t>ViscoTreat</w:t>
      </w:r>
      <w:proofErr w:type="spellEnd"/>
      <w:r>
        <w:rPr>
          <w:lang w:val="fr-FR"/>
        </w:rPr>
        <w:t>-R. L'utilisation d'un filtre en gel de silice protège en plus le produit de l'humidité.</w:t>
      </w:r>
    </w:p>
    <w:p w14:paraId="62377936" w14:textId="06A05DC1" w:rsidR="006255AD" w:rsidRPr="006978EE" w:rsidRDefault="00EE08AC">
      <w:pPr>
        <w:pStyle w:val="Presse-Fliesstext"/>
        <w:rPr>
          <w:lang w:val="fr-FR"/>
        </w:rPr>
      </w:pPr>
      <w:r>
        <w:rPr>
          <w:lang w:val="fr-FR"/>
        </w:rPr>
        <w:t xml:space="preserve">Le système est totalement flexible : grâce à l'intégration d'un palettiseur pour supporter les produits, un process de production entièrement automatisé est possible. Le système peut ainsi fonctionner longtemps et de manière autonome, sans nécessiter l’intervention d’un opérateur. En même temps, le concept du système offre également la possibilité d'enrober manuellement des produits </w:t>
      </w:r>
      <w:r w:rsidR="00C22E03">
        <w:rPr>
          <w:lang w:val="fr-FR"/>
        </w:rPr>
        <w:t>unitaires</w:t>
      </w:r>
      <w:r>
        <w:rPr>
          <w:lang w:val="fr-FR"/>
        </w:rPr>
        <w:t xml:space="preserve"> ou simplement des pièces d'échantillons individuels via la fonction d</w:t>
      </w:r>
      <w:r w:rsidR="00C22E03">
        <w:rPr>
          <w:lang w:val="fr-FR"/>
        </w:rPr>
        <w:t>u</w:t>
      </w:r>
      <w:r>
        <w:rPr>
          <w:lang w:val="fr-FR"/>
        </w:rPr>
        <w:t xml:space="preserve"> poste de travail manuel.</w:t>
      </w:r>
    </w:p>
    <w:p w14:paraId="0531F8BE" w14:textId="77777777" w:rsidR="006255AD" w:rsidRDefault="006255AD">
      <w:pPr>
        <w:pStyle w:val="Presse-Fliesstext"/>
        <w:rPr>
          <w:lang w:val="fr-FR"/>
        </w:rPr>
      </w:pPr>
    </w:p>
    <w:p w14:paraId="6920489E" w14:textId="7630E766" w:rsidR="006255AD" w:rsidRPr="006978EE" w:rsidRDefault="00EE08AC">
      <w:pPr>
        <w:pStyle w:val="Presse-Fliesstext"/>
        <w:rPr>
          <w:lang w:val="fr-FR"/>
        </w:rPr>
      </w:pPr>
      <w:r>
        <w:rPr>
          <w:lang w:val="fr-FR"/>
        </w:rPr>
        <w:lastRenderedPageBreak/>
        <w:t xml:space="preserve">Grâce à la technologie du piston sans fin intégrée dans les doseurs ViscoTec, il est possible de doser de grandes quantités en continu. </w:t>
      </w:r>
      <w:r w:rsidR="0069655A">
        <w:rPr>
          <w:lang w:val="fr-FR"/>
        </w:rPr>
        <w:t xml:space="preserve">Nous pouvons également doser précisément </w:t>
      </w:r>
      <w:r>
        <w:rPr>
          <w:lang w:val="fr-FR"/>
        </w:rPr>
        <w:t xml:space="preserve">de très petites quantités </w:t>
      </w:r>
      <w:r w:rsidR="00846055">
        <w:rPr>
          <w:lang w:val="fr-FR"/>
        </w:rPr>
        <w:t xml:space="preserve">ou de petits points </w:t>
      </w:r>
      <w:r>
        <w:rPr>
          <w:lang w:val="fr-FR"/>
        </w:rPr>
        <w:t xml:space="preserve">avec un seul et même système. La quantité à doser </w:t>
      </w:r>
      <w:proofErr w:type="gramStart"/>
      <w:r>
        <w:rPr>
          <w:lang w:val="fr-FR"/>
        </w:rPr>
        <w:t>peut être</w:t>
      </w:r>
      <w:proofErr w:type="gramEnd"/>
      <w:r>
        <w:rPr>
          <w:lang w:val="fr-FR"/>
        </w:rPr>
        <w:t xml:space="preserve"> réglée à tout moment par une commande analogique via le PLC principal.</w:t>
      </w:r>
    </w:p>
    <w:p w14:paraId="168ECD10" w14:textId="1E2032B4" w:rsidR="006255AD" w:rsidRPr="006978EE" w:rsidRDefault="00EE08AC">
      <w:pPr>
        <w:pStyle w:val="Presse-Fliesstext"/>
        <w:rPr>
          <w:lang w:val="fr-FR"/>
        </w:rPr>
      </w:pPr>
      <w:r>
        <w:rPr>
          <w:lang w:val="fr-FR"/>
        </w:rPr>
        <w:t xml:space="preserve">Un défi particulier dans la mise en œuvre du projet a été le maintien précis du niveau de remplissage sur les composants des capteurs photoélectriques </w:t>
      </w:r>
      <w:r w:rsidR="00C94328">
        <w:rPr>
          <w:lang w:val="fr-FR"/>
        </w:rPr>
        <w:t>à</w:t>
      </w:r>
      <w:r>
        <w:rPr>
          <w:lang w:val="fr-FR"/>
        </w:rPr>
        <w:t xml:space="preserve"> fourche. Le problème a été résolu grâce à un process d’encapsulation en deux étapes. Lors de la première étape, dite de "pré-scellage", le produit est dosé à une vitesse plus élevée, jusqu'à un niveau de remplissage d'environ deux tiers. En travaillant sur le support complet du produit, il y a suffisamment de temps pour que la matière dosée se répande proprement dans le composant afin de s'assurer que toutes les cartes, fils et connexions soient couverts. Dans la deuxième étape, appelée "</w:t>
      </w:r>
      <w:proofErr w:type="spellStart"/>
      <w:r>
        <w:rPr>
          <w:lang w:val="fr-FR"/>
        </w:rPr>
        <w:t>potting</w:t>
      </w:r>
      <w:proofErr w:type="spellEnd"/>
      <w:r>
        <w:rPr>
          <w:lang w:val="fr-FR"/>
        </w:rPr>
        <w:t xml:space="preserve"> en terrasse</w:t>
      </w:r>
      <w:bookmarkStart w:id="0" w:name="__DdeLink__239_4267248120"/>
      <w:r>
        <w:rPr>
          <w:lang w:val="fr-FR"/>
        </w:rPr>
        <w:t>"</w:t>
      </w:r>
      <w:bookmarkEnd w:id="0"/>
      <w:r>
        <w:rPr>
          <w:lang w:val="fr-FR"/>
        </w:rPr>
        <w:t xml:space="preserve">, la hauteur de l'élément est d'abord déterminée. Le reste du process suit jusqu'à ce que le capteur détecte la hauteur d'encapsulation requise. Un capteur laser à triangulation détecte la hauteur du composant et le niveau de remplissage. Lorsque le niveau de remplissage optimal est atteint, le dosage s'arrête. Grâce à la </w:t>
      </w:r>
      <w:proofErr w:type="spellStart"/>
      <w:r>
        <w:rPr>
          <w:lang w:val="fr-FR"/>
        </w:rPr>
        <w:t>réaspiration</w:t>
      </w:r>
      <w:proofErr w:type="spellEnd"/>
      <w:r>
        <w:rPr>
          <w:lang w:val="fr-FR"/>
        </w:rPr>
        <w:t xml:space="preserve"> programmée du produit dosé en fin de process, le système de dosage est retiré proprement sans risque de contamination du composant dû à l’égouttement. La deuxième étape s'effectue à une vitesse de dosage réduite. Ces deux étapes sont bien illustrées dans les vidéos suivantes : </w:t>
      </w:r>
      <w:hyperlink r:id="rId11">
        <w:r>
          <w:rPr>
            <w:rStyle w:val="LienInternet"/>
            <w:lang w:val="fr-FR"/>
          </w:rPr>
          <w:t>https://www.youtube.com/watch?v=KdfgQsXQKGg</w:t>
        </w:r>
      </w:hyperlink>
      <w:r>
        <w:rPr>
          <w:lang w:val="fr-FR"/>
        </w:rPr>
        <w:t xml:space="preserve"> et </w:t>
      </w:r>
      <w:hyperlink r:id="rId12">
        <w:r>
          <w:rPr>
            <w:rStyle w:val="LienInternet"/>
            <w:lang w:val="fr-FR"/>
          </w:rPr>
          <w:t>https://www.youtube.com/watch?v=_5NT7Oihef0</w:t>
        </w:r>
      </w:hyperlink>
    </w:p>
    <w:p w14:paraId="7F5D955B" w14:textId="77777777" w:rsidR="006255AD" w:rsidRDefault="006255AD">
      <w:pPr>
        <w:pStyle w:val="Presse-Fliesstext"/>
        <w:rPr>
          <w:b/>
          <w:bCs/>
          <w:lang w:val="fr-FR"/>
        </w:rPr>
      </w:pPr>
    </w:p>
    <w:p w14:paraId="4437CD41" w14:textId="77777777" w:rsidR="006255AD" w:rsidRPr="006978EE" w:rsidRDefault="00EE08AC">
      <w:pPr>
        <w:pStyle w:val="Presse-Fliesstext"/>
        <w:rPr>
          <w:lang w:val="fr-FR"/>
        </w:rPr>
      </w:pPr>
      <w:r>
        <w:rPr>
          <w:b/>
          <w:bCs/>
          <w:lang w:val="fr-FR"/>
        </w:rPr>
        <w:t>Exemple tiré de l'ingénierie électrique : les sondes de température</w:t>
      </w:r>
    </w:p>
    <w:p w14:paraId="2BCA0092" w14:textId="77777777" w:rsidR="006255AD" w:rsidRPr="006978EE" w:rsidRDefault="00EE08AC">
      <w:pPr>
        <w:pStyle w:val="Presse-Fliesstext"/>
        <w:rPr>
          <w:lang w:val="fr-FR"/>
        </w:rPr>
      </w:pPr>
      <w:r>
        <w:rPr>
          <w:lang w:val="fr-FR"/>
        </w:rPr>
        <w:t>A l’aide d’un doseur mono-composant 1K RD de ViscoTec, une sonde de température est intégrée dans son tube avec de la pâte thermique. Il est important qu'aucune bulle d'air ne reste à l’intérieur pendant le process de dosage, car cela fausserait la prise de température. Dans ce cas, le produit à doser est dégazé. (Cette option est souvent proposée par les fabricants des composants moyennant un supplément). Il est également possible d'intégrer un système de traitement.</w:t>
      </w:r>
    </w:p>
    <w:p w14:paraId="7F849F3A" w14:textId="77777777" w:rsidR="006255AD" w:rsidRDefault="006255AD">
      <w:pPr>
        <w:pStyle w:val="Presse-Fliesstext"/>
        <w:rPr>
          <w:lang w:val="fr-FR"/>
        </w:rPr>
      </w:pPr>
    </w:p>
    <w:p w14:paraId="1DDD6B22" w14:textId="77777777" w:rsidR="006255AD" w:rsidRDefault="00EE08AC">
      <w:pPr>
        <w:pStyle w:val="Presse-Fliesstext"/>
        <w:rPr>
          <w:lang w:val="fr-FR"/>
        </w:rPr>
      </w:pPr>
      <w:r>
        <w:rPr>
          <w:lang w:val="fr-FR"/>
        </w:rPr>
        <w:lastRenderedPageBreak/>
        <w:t>Là encore, il y a deux façons de mettre en œuvre cette application :</w:t>
      </w:r>
    </w:p>
    <w:p w14:paraId="5263C2F4" w14:textId="6E20280B" w:rsidR="006255AD" w:rsidRPr="006978EE" w:rsidRDefault="00EE08AC">
      <w:pPr>
        <w:pStyle w:val="Presse-Fliesstext"/>
        <w:numPr>
          <w:ilvl w:val="0"/>
          <w:numId w:val="1"/>
        </w:numPr>
        <w:rPr>
          <w:lang w:val="fr-FR"/>
        </w:rPr>
      </w:pPr>
      <w:r>
        <w:rPr>
          <w:lang w:val="fr-FR"/>
        </w:rPr>
        <w:t xml:space="preserve">Manuellement : le tube de la sonde est poussé manuellement sur l'aiguille de dosage et, après le démarrage du process d'encapsulation (dosage de la quantité, via des servomoteurs programmables ou une HMI séparée), il est repoussé de l'aiguille de dosage par la pression du </w:t>
      </w:r>
      <w:r w:rsidR="00930A4F">
        <w:rPr>
          <w:lang w:val="fr-FR"/>
        </w:rPr>
        <w:t>produit</w:t>
      </w:r>
      <w:r>
        <w:rPr>
          <w:lang w:val="fr-FR"/>
        </w:rPr>
        <w:t xml:space="preserve"> qui s’en dégage lorsque le niveau de remplissage augmente. Pour les capteurs plus longs, il peut être nécessaire de guider le tube. À la fin du process de dosage, l'opérateur retire la sonde remplie du système.</w:t>
      </w:r>
    </w:p>
    <w:p w14:paraId="583AEF0B" w14:textId="77777777" w:rsidR="006255AD" w:rsidRPr="006978EE" w:rsidRDefault="00EE08AC">
      <w:pPr>
        <w:pStyle w:val="Presse-Fliesstext"/>
        <w:numPr>
          <w:ilvl w:val="0"/>
          <w:numId w:val="1"/>
        </w:numPr>
        <w:rPr>
          <w:lang w:val="fr-FR"/>
        </w:rPr>
      </w:pPr>
      <w:r>
        <w:rPr>
          <w:lang w:val="fr-FR"/>
        </w:rPr>
        <w:t>De manière automatisée, en collaboration avec un intégrateur ou fabricant de machines : le doseur est monté en position fixe et le tube de la sonde est automatiquement poussé sur l'aiguille de dosage par un robot. Le dosage est lancé et arrêté par un contrôleur. Le mécanisme coordonne la vitesse de déplacement et de dosage. La quantité de dosage résulte du temps de fonctionnement du doseur (temps de dosage) et de la vitesse de dosage. La vitesse peut être modifiée et ajustée de manière flexible pendant le process de dosage (de 0 à 10 V / de 4 à 20 mA ou via le bus).</w:t>
      </w:r>
    </w:p>
    <w:p w14:paraId="67F1621E" w14:textId="77777777" w:rsidR="006255AD" w:rsidRDefault="006255AD">
      <w:pPr>
        <w:pStyle w:val="Presse-Fliesstext"/>
        <w:rPr>
          <w:b/>
          <w:bCs/>
          <w:lang w:val="fr-FR"/>
        </w:rPr>
      </w:pPr>
    </w:p>
    <w:p w14:paraId="324E1308" w14:textId="77777777" w:rsidR="006255AD" w:rsidRDefault="00EE08AC">
      <w:pPr>
        <w:pStyle w:val="Presse-Fliesstext"/>
        <w:rPr>
          <w:b/>
          <w:bCs/>
          <w:lang w:val="fr-FR"/>
        </w:rPr>
      </w:pPr>
      <w:r>
        <w:rPr>
          <w:b/>
          <w:bCs/>
          <w:lang w:val="fr-FR"/>
        </w:rPr>
        <w:t>Exemple n°1 du secteur de l’automobile : l’allumage des moteurs à combustion</w:t>
      </w:r>
    </w:p>
    <w:p w14:paraId="783CF697" w14:textId="77777777" w:rsidR="006255AD" w:rsidRDefault="00EE08AC">
      <w:pPr>
        <w:pStyle w:val="Presse-Fliesstext"/>
        <w:rPr>
          <w:lang w:val="fr-FR"/>
        </w:rPr>
      </w:pPr>
      <w:r>
        <w:rPr>
          <w:lang w:val="fr-FR"/>
        </w:rPr>
        <w:t xml:space="preserve">Les capteurs pour l'allumage des moteurs diesel sont placés dans une cuve d'immersion - par jeu de dix pièces, chacune est trempée dans un matériau à trois composants. Le bain d'immersion doit être maintenu à un certain niveau pour garantir un résultat d’enrobage uniforme des différents capteurs. On utilise une résine époxy à deux composants, à laquelle on ajoute un agent hydrofuge comme troisième composant. Des agents hydrophores empêchent la pénétration de l'humidité pour éviter l’endommagement du capteur. Le rapport de mélange des trois composants est de </w:t>
      </w:r>
      <w:proofErr w:type="gramStart"/>
      <w:r>
        <w:rPr>
          <w:lang w:val="fr-FR"/>
        </w:rPr>
        <w:t>100:</w:t>
      </w:r>
      <w:proofErr w:type="gramEnd"/>
      <w:r>
        <w:rPr>
          <w:lang w:val="fr-FR"/>
        </w:rPr>
        <w:t>5:15 (A:B:C).</w:t>
      </w:r>
    </w:p>
    <w:p w14:paraId="55CCF325" w14:textId="77777777" w:rsidR="006255AD" w:rsidRPr="006978EE" w:rsidRDefault="00EE08AC">
      <w:pPr>
        <w:pStyle w:val="Presse-Fliesstext"/>
        <w:rPr>
          <w:lang w:val="fr-FR"/>
        </w:rPr>
      </w:pPr>
      <w:r>
        <w:rPr>
          <w:lang w:val="fr-FR"/>
        </w:rPr>
        <w:t xml:space="preserve">Le composant A est dégazé avec un système de traitement </w:t>
      </w:r>
      <w:proofErr w:type="spellStart"/>
      <w:r>
        <w:rPr>
          <w:lang w:val="fr-FR"/>
        </w:rPr>
        <w:t>ViscoTreat</w:t>
      </w:r>
      <w:proofErr w:type="spellEnd"/>
      <w:r>
        <w:rPr>
          <w:lang w:val="fr-FR"/>
        </w:rPr>
        <w:t xml:space="preserve">-Im, puis acheminé plus loin. Pour les deux composants à faible viscosité B (durcisseur, catalyseur) et C (agent hydrofuge), des cartouches en plastique en PE d'une capacité de 180 ml sont prévues. Elles sont montées directement sur le doseur correspondant. Au cours de la première étape, les composants A et C sont mélangés dans un rapport de mélange de </w:t>
      </w:r>
      <w:proofErr w:type="gramStart"/>
      <w:r>
        <w:rPr>
          <w:lang w:val="fr-FR"/>
        </w:rPr>
        <w:t>100:</w:t>
      </w:r>
      <w:proofErr w:type="gramEnd"/>
      <w:r>
        <w:rPr>
          <w:lang w:val="fr-FR"/>
        </w:rPr>
        <w:t xml:space="preserve">15 à l'aide du doseur bi-composants 2K </w:t>
      </w:r>
      <w:proofErr w:type="spellStart"/>
      <w:r>
        <w:rPr>
          <w:lang w:val="fr-FR"/>
        </w:rPr>
        <w:t>ViscoDuo</w:t>
      </w:r>
      <w:proofErr w:type="spellEnd"/>
      <w:r>
        <w:rPr>
          <w:lang w:val="fr-FR"/>
        </w:rPr>
        <w:t xml:space="preserve">-P 4/3 et acheminés ensuite vers </w:t>
      </w:r>
      <w:r>
        <w:rPr>
          <w:lang w:val="fr-FR"/>
        </w:rPr>
        <w:lastRenderedPageBreak/>
        <w:t xml:space="preserve">un autre doseur bi-composants 2K </w:t>
      </w:r>
      <w:proofErr w:type="spellStart"/>
      <w:r>
        <w:rPr>
          <w:lang w:val="fr-FR"/>
        </w:rPr>
        <w:t>ViscoDuo</w:t>
      </w:r>
      <w:proofErr w:type="spellEnd"/>
      <w:r>
        <w:rPr>
          <w:lang w:val="fr-FR"/>
        </w:rPr>
        <w:t xml:space="preserve">-P 3/3. Le composant B y est ajouté dans un rapport de mélange de </w:t>
      </w:r>
      <w:proofErr w:type="gramStart"/>
      <w:r>
        <w:rPr>
          <w:lang w:val="fr-FR"/>
        </w:rPr>
        <w:t>100:</w:t>
      </w:r>
      <w:proofErr w:type="gramEnd"/>
      <w:r>
        <w:rPr>
          <w:lang w:val="fr-FR"/>
        </w:rPr>
        <w:t>5. Le produit à trois composants prêt à l'emploi est introduit alors dans un doseur mono-composant 1K 3RD4, avec lequel la quantité définie de dosage est réalisée. Lors de pics d’activité, il est également possible de faire fonctionner deux doseurs simultanément afin de réduire les temps de cycle.</w:t>
      </w:r>
    </w:p>
    <w:p w14:paraId="3298A8AF" w14:textId="77777777" w:rsidR="006255AD" w:rsidRDefault="006255AD">
      <w:pPr>
        <w:pStyle w:val="Presse-Fliesstext"/>
        <w:rPr>
          <w:b/>
          <w:bCs/>
          <w:lang w:val="fr-FR"/>
        </w:rPr>
      </w:pPr>
    </w:p>
    <w:p w14:paraId="258C1E0A" w14:textId="77777777" w:rsidR="006255AD" w:rsidRDefault="00EE08AC">
      <w:pPr>
        <w:pStyle w:val="Presse-Fliesstext"/>
        <w:rPr>
          <w:b/>
          <w:bCs/>
          <w:lang w:val="fr-FR"/>
        </w:rPr>
      </w:pPr>
      <w:r>
        <w:rPr>
          <w:b/>
          <w:bCs/>
          <w:lang w:val="fr-FR"/>
        </w:rPr>
        <w:t>Exemple n°2 du secteur de l’automobile : l’encapsulation des phares</w:t>
      </w:r>
    </w:p>
    <w:p w14:paraId="0B691EA8" w14:textId="77777777" w:rsidR="006255AD" w:rsidRDefault="00EE08AC">
      <w:pPr>
        <w:pStyle w:val="Presse-Fliesstext"/>
        <w:rPr>
          <w:lang w:val="fr-FR"/>
        </w:rPr>
      </w:pPr>
      <w:r>
        <w:rPr>
          <w:lang w:val="fr-FR"/>
        </w:rPr>
        <w:t xml:space="preserve">Dans cet exemple d'application, les phares sont encapsulés avec un silicone à deux composants 2K avec un rapport de mélange de </w:t>
      </w:r>
      <w:proofErr w:type="gramStart"/>
      <w:r>
        <w:rPr>
          <w:lang w:val="fr-FR"/>
        </w:rPr>
        <w:t>10:</w:t>
      </w:r>
      <w:proofErr w:type="gramEnd"/>
      <w:r>
        <w:rPr>
          <w:lang w:val="fr-FR"/>
        </w:rPr>
        <w:t xml:space="preserve">1. Les quantités à doser varient entre 20 et 80 ml. Le système de dosage bi-composants 2K ViscoTec utilisé à cet effet se compose d'une partie fixe et d'une partie mobile. La partie fixe contient les deux </w:t>
      </w:r>
      <w:proofErr w:type="spellStart"/>
      <w:r>
        <w:rPr>
          <w:lang w:val="fr-FR"/>
        </w:rPr>
        <w:t>ViscoTreat</w:t>
      </w:r>
      <w:proofErr w:type="spellEnd"/>
      <w:r>
        <w:rPr>
          <w:lang w:val="fr-FR"/>
        </w:rPr>
        <w:t xml:space="preserve">-R 3/22 utilisées pour l'approvisionnement ainsi que la commande globale du système. Un doseur bi-composants 2K </w:t>
      </w:r>
      <w:proofErr w:type="spellStart"/>
      <w:r>
        <w:rPr>
          <w:lang w:val="fr-FR"/>
        </w:rPr>
        <w:t>ViscoDuo</w:t>
      </w:r>
      <w:proofErr w:type="spellEnd"/>
      <w:r>
        <w:rPr>
          <w:lang w:val="fr-FR"/>
        </w:rPr>
        <w:t>-VM 12/8 constitue la deuxième partie, la partie mobile.</w:t>
      </w:r>
    </w:p>
    <w:p w14:paraId="5AC9CF46" w14:textId="4C9A125F" w:rsidR="006255AD" w:rsidRPr="006978EE" w:rsidRDefault="00EE08AC">
      <w:pPr>
        <w:pStyle w:val="Presse-Fliesstext"/>
        <w:rPr>
          <w:lang w:val="fr-FR"/>
        </w:rPr>
      </w:pPr>
      <w:r>
        <w:rPr>
          <w:lang w:val="fr-FR"/>
        </w:rPr>
        <w:t xml:space="preserve">Après la mise en place réussie du système initial, une alimentation centrale pour six doseurs bi-composants 2K avec différentes capacités de dosage a été intégrée par la suite. L'approvisionnement se déroule comme suit : le composant A est fourni dans un fût de 200 l avec un agitateur. Grâce au vide, le matériau est aspiré du fût dans un récipient de stockage de 80 l au moyen d'une pompe de vidange 3VMP36, qui se trouve à côté. Le composant B provient d'un bidon </w:t>
      </w:r>
      <w:r w:rsidR="009521E3">
        <w:rPr>
          <w:lang w:val="fr-FR"/>
        </w:rPr>
        <w:t>métallique</w:t>
      </w:r>
      <w:r>
        <w:rPr>
          <w:lang w:val="fr-FR"/>
        </w:rPr>
        <w:t xml:space="preserve"> de 30 l et, toujours en utilisant le vide, est aspiré dans le </w:t>
      </w:r>
      <w:proofErr w:type="spellStart"/>
      <w:r>
        <w:rPr>
          <w:lang w:val="fr-FR"/>
        </w:rPr>
        <w:t>ViscoTreat</w:t>
      </w:r>
      <w:proofErr w:type="spellEnd"/>
      <w:r>
        <w:rPr>
          <w:lang w:val="fr-FR"/>
        </w:rPr>
        <w:t>-R 3/22. Les deux matériaux circulent dans une boucle d'environ 65 m de long. Au cours de la boucle, il y a six sorties avec des robinets auxquelles sont raccordés les doseurs bi-composants 2K.</w:t>
      </w:r>
    </w:p>
    <w:p w14:paraId="0B218BC5" w14:textId="77777777" w:rsidR="006255AD" w:rsidRDefault="006255AD">
      <w:pPr>
        <w:pStyle w:val="Presse-Fliesstext"/>
        <w:rPr>
          <w:b/>
          <w:bCs/>
          <w:lang w:val="fr-FR"/>
        </w:rPr>
      </w:pPr>
    </w:p>
    <w:p w14:paraId="20FBC827" w14:textId="77777777" w:rsidR="006255AD" w:rsidRPr="006978EE" w:rsidRDefault="00EE08AC">
      <w:pPr>
        <w:pStyle w:val="Presse-Fliesstext"/>
        <w:rPr>
          <w:lang w:val="fr-FR"/>
        </w:rPr>
      </w:pPr>
      <w:r>
        <w:rPr>
          <w:b/>
          <w:bCs/>
          <w:lang w:val="fr-FR"/>
        </w:rPr>
        <w:t xml:space="preserve">Les tests de dosage : aucun </w:t>
      </w:r>
      <w:proofErr w:type="spellStart"/>
      <w:r>
        <w:rPr>
          <w:b/>
          <w:bCs/>
          <w:lang w:val="fr-FR"/>
        </w:rPr>
        <w:t>potting</w:t>
      </w:r>
      <w:proofErr w:type="spellEnd"/>
      <w:r>
        <w:rPr>
          <w:b/>
          <w:bCs/>
          <w:lang w:val="fr-FR"/>
        </w:rPr>
        <w:t xml:space="preserve"> n'est identique</w:t>
      </w:r>
    </w:p>
    <w:p w14:paraId="763A53DC" w14:textId="59CC6CD6" w:rsidR="006255AD" w:rsidRPr="006978EE" w:rsidRDefault="00EE08AC">
      <w:pPr>
        <w:pStyle w:val="Presse-Fliesstext"/>
        <w:rPr>
          <w:lang w:val="fr-FR"/>
        </w:rPr>
      </w:pPr>
      <w:r>
        <w:rPr>
          <w:lang w:val="fr-FR"/>
        </w:rPr>
        <w:t xml:space="preserve">Les agressions auxquelles les différents capteurs sont exposés ou auxquelles l’étanchéité doit pouvoir résister dépendent de chaque application. Les solutions de dosage développées à cet effet varient tout autant. Seule une technologie de dosage soigneusement sélectionnée avec un matériel approprié garantit des résultats spécifiés et fiables, un process sûr et par conséquent des capteurs de haute qualité. Pour cela, une </w:t>
      </w:r>
      <w:r>
        <w:rPr>
          <w:lang w:val="fr-FR"/>
        </w:rPr>
        <w:lastRenderedPageBreak/>
        <w:t xml:space="preserve">coopération étroite entre le fabricant des </w:t>
      </w:r>
      <w:r w:rsidR="00D9568A">
        <w:rPr>
          <w:lang w:val="fr-FR"/>
        </w:rPr>
        <w:t>produits</w:t>
      </w:r>
      <w:r>
        <w:rPr>
          <w:lang w:val="fr-FR"/>
        </w:rPr>
        <w:t>, le spécialiste du dosage et, souvent, le fabricant de machines/l’intégrateur est essentielle.</w:t>
      </w:r>
    </w:p>
    <w:p w14:paraId="36B01B01" w14:textId="291CF393" w:rsidR="006255AD" w:rsidRDefault="00EE08AC">
      <w:pPr>
        <w:pStyle w:val="Presse-Fliesstext"/>
        <w:rPr>
          <w:lang w:val="fr-FR"/>
        </w:rPr>
      </w:pPr>
      <w:r>
        <w:rPr>
          <w:lang w:val="fr-FR"/>
        </w:rPr>
        <w:t>Des tests de dosage approfondis sont effectués pour déterminer quel matériau répond le mieux aux exigences et quels procédés de dosage garantissent les caractéristiques requises. Les résultats importants de ces tests sont bien sûr le coût, en ce qui concerne les process économiques et les temps de cycle réalistes.</w:t>
      </w:r>
    </w:p>
    <w:p w14:paraId="1D08C76A" w14:textId="77777777" w:rsidR="006255AD" w:rsidRPr="009D11DF" w:rsidRDefault="00EE08AC">
      <w:pPr>
        <w:pStyle w:val="Presse-Fliesstext"/>
        <w:spacing w:after="0"/>
        <w:rPr>
          <w:lang w:val="fr-FR"/>
        </w:rPr>
      </w:pPr>
      <w:r>
        <w:rPr>
          <w:rFonts w:cs="Arial"/>
          <w:b/>
          <w:bCs/>
          <w:u w:val="single"/>
          <w:lang w:val="fr-FR"/>
        </w:rPr>
        <w:t>Images</w:t>
      </w:r>
      <w:r>
        <w:rPr>
          <w:rFonts w:cs="Arial"/>
          <w:b/>
          <w:bCs/>
          <w:lang w:val="fr-FR"/>
        </w:rPr>
        <w:t xml:space="preserve"> :</w:t>
      </w:r>
    </w:p>
    <w:p w14:paraId="74D6DD02" w14:textId="77777777" w:rsidR="006255AD" w:rsidRPr="009D11DF" w:rsidRDefault="00EE08AC">
      <w:pPr>
        <w:pStyle w:val="StandardWeb"/>
        <w:rPr>
          <w:lang w:val="fr-FR"/>
        </w:rPr>
      </w:pPr>
      <w:r>
        <w:rPr>
          <w:rFonts w:cs="Arial"/>
          <w:b/>
          <w:bCs/>
          <w:lang w:val="fr-FR"/>
        </w:rPr>
        <w:t> </w:t>
      </w:r>
    </w:p>
    <w:p w14:paraId="71E99C12" w14:textId="77777777" w:rsidR="006255AD" w:rsidRDefault="00EE08AC">
      <w:pPr>
        <w:pStyle w:val="StandardWeb"/>
        <w:rPr>
          <w:lang w:val="fr-FR"/>
        </w:rPr>
      </w:pPr>
      <w:r>
        <w:rPr>
          <w:noProof/>
        </w:rPr>
        <w:drawing>
          <wp:inline distT="0" distB="0" distL="0" distR="0" wp14:anchorId="777D93D6" wp14:editId="279D67A4">
            <wp:extent cx="1851025" cy="1448435"/>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6"/>
                    <pic:cNvPicPr>
                      <a:picLocks noChangeAspect="1" noChangeArrowheads="1"/>
                    </pic:cNvPicPr>
                  </pic:nvPicPr>
                  <pic:blipFill>
                    <a:blip r:embed="rId13"/>
                    <a:stretch>
                      <a:fillRect/>
                    </a:stretch>
                  </pic:blipFill>
                  <pic:spPr bwMode="auto">
                    <a:xfrm>
                      <a:off x="0" y="0"/>
                      <a:ext cx="1851025" cy="1448435"/>
                    </a:xfrm>
                    <a:prstGeom prst="rect">
                      <a:avLst/>
                    </a:prstGeom>
                  </pic:spPr>
                </pic:pic>
              </a:graphicData>
            </a:graphic>
          </wp:inline>
        </w:drawing>
      </w:r>
      <w:r>
        <w:rPr>
          <w:lang w:val="fr-FR"/>
        </w:rPr>
        <w:t> </w:t>
      </w:r>
    </w:p>
    <w:p w14:paraId="2A15529B" w14:textId="01D0A136" w:rsidR="006255AD" w:rsidRPr="006978EE" w:rsidRDefault="00EE08AC">
      <w:pPr>
        <w:pStyle w:val="StandardWeb"/>
        <w:rPr>
          <w:lang w:val="fr-FR"/>
        </w:rPr>
      </w:pPr>
      <w:r>
        <w:rPr>
          <w:sz w:val="16"/>
          <w:szCs w:val="16"/>
          <w:lang w:val="fr-FR"/>
        </w:rPr>
        <w:t>Exemple d'un système de dosage pour l'encapsulation de capteurs avec un</w:t>
      </w:r>
      <w:r w:rsidR="009D11DF">
        <w:rPr>
          <w:sz w:val="16"/>
          <w:szCs w:val="16"/>
          <w:lang w:val="fr-FR"/>
        </w:rPr>
        <w:t>e résine</w:t>
      </w:r>
      <w:r>
        <w:rPr>
          <w:sz w:val="16"/>
          <w:szCs w:val="16"/>
          <w:lang w:val="fr-FR"/>
        </w:rPr>
        <w:t xml:space="preserve"> à deux composants</w:t>
      </w:r>
    </w:p>
    <w:p w14:paraId="0F0EC5B9" w14:textId="77777777" w:rsidR="006255AD" w:rsidRDefault="006255AD">
      <w:pPr>
        <w:pStyle w:val="StandardWeb"/>
        <w:rPr>
          <w:sz w:val="12"/>
          <w:szCs w:val="12"/>
          <w:lang w:val="fr-FR"/>
        </w:rPr>
      </w:pPr>
    </w:p>
    <w:p w14:paraId="44C413A3" w14:textId="77777777" w:rsidR="006255AD" w:rsidRPr="006978EE" w:rsidRDefault="00EE08AC">
      <w:pPr>
        <w:pStyle w:val="StandardWeb"/>
        <w:rPr>
          <w:lang w:val="fr-FR"/>
        </w:rPr>
      </w:pPr>
      <w:r>
        <w:rPr>
          <w:lang w:val="fr-FR"/>
        </w:rPr>
        <w:t> </w:t>
      </w:r>
    </w:p>
    <w:p w14:paraId="31322E5B" w14:textId="77777777" w:rsidR="006255AD" w:rsidRDefault="00EE08AC">
      <w:pPr>
        <w:pStyle w:val="StandardWeb"/>
        <w:rPr>
          <w:lang w:val="fr-FR"/>
        </w:rPr>
      </w:pPr>
      <w:r>
        <w:rPr>
          <w:noProof/>
        </w:rPr>
        <w:drawing>
          <wp:inline distT="0" distB="0" distL="0" distR="0" wp14:anchorId="5C9DB6FF" wp14:editId="29824C39">
            <wp:extent cx="2011680" cy="134620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14"/>
                    <a:stretch>
                      <a:fillRect/>
                    </a:stretch>
                  </pic:blipFill>
                  <pic:spPr bwMode="auto">
                    <a:xfrm>
                      <a:off x="0" y="0"/>
                      <a:ext cx="2011680" cy="1346200"/>
                    </a:xfrm>
                    <a:prstGeom prst="rect">
                      <a:avLst/>
                    </a:prstGeom>
                  </pic:spPr>
                </pic:pic>
              </a:graphicData>
            </a:graphic>
          </wp:inline>
        </w:drawing>
      </w:r>
      <w:r>
        <w:rPr>
          <w:lang w:val="fr-FR"/>
        </w:rPr>
        <w:t xml:space="preserve">  </w:t>
      </w:r>
      <w:r>
        <w:rPr>
          <w:noProof/>
        </w:rPr>
        <w:drawing>
          <wp:inline distT="0" distB="0" distL="0" distR="0" wp14:anchorId="06B2FCA7" wp14:editId="1B935342">
            <wp:extent cx="2011680" cy="1331595"/>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
                    <pic:cNvPicPr>
                      <a:picLocks noChangeAspect="1" noChangeArrowheads="1"/>
                    </pic:cNvPicPr>
                  </pic:nvPicPr>
                  <pic:blipFill>
                    <a:blip r:embed="rId15"/>
                    <a:stretch>
                      <a:fillRect/>
                    </a:stretch>
                  </pic:blipFill>
                  <pic:spPr bwMode="auto">
                    <a:xfrm>
                      <a:off x="0" y="0"/>
                      <a:ext cx="2011680" cy="1331595"/>
                    </a:xfrm>
                    <a:prstGeom prst="rect">
                      <a:avLst/>
                    </a:prstGeom>
                  </pic:spPr>
                </pic:pic>
              </a:graphicData>
            </a:graphic>
          </wp:inline>
        </w:drawing>
      </w:r>
    </w:p>
    <w:p w14:paraId="6D29203D" w14:textId="77777777" w:rsidR="006255AD" w:rsidRPr="006978EE" w:rsidRDefault="00EE08AC">
      <w:pPr>
        <w:pStyle w:val="StandardWeb"/>
        <w:rPr>
          <w:lang w:val="fr-FR"/>
        </w:rPr>
      </w:pPr>
      <w:r>
        <w:rPr>
          <w:sz w:val="16"/>
          <w:szCs w:val="16"/>
          <w:lang w:val="fr-FR"/>
        </w:rPr>
        <w:t>Installation de tests pour l'encapsulation de capteurs au centre technique de ViscoTec</w:t>
      </w:r>
    </w:p>
    <w:p w14:paraId="5DC6B36D" w14:textId="77777777" w:rsidR="006255AD" w:rsidRPr="006978EE" w:rsidRDefault="00EE08AC">
      <w:pPr>
        <w:pStyle w:val="StandardWeb"/>
        <w:rPr>
          <w:lang w:val="fr-FR"/>
        </w:rPr>
      </w:pPr>
      <w:r>
        <w:rPr>
          <w:sz w:val="16"/>
          <w:szCs w:val="16"/>
          <w:lang w:val="fr-FR"/>
        </w:rPr>
        <w:br/>
      </w:r>
      <w:r>
        <w:rPr>
          <w:lang w:val="fr-FR"/>
        </w:rPr>
        <w:t> </w:t>
      </w:r>
    </w:p>
    <w:p w14:paraId="2ADE52C3" w14:textId="77777777" w:rsidR="006255AD" w:rsidRDefault="00EE08AC">
      <w:pPr>
        <w:pStyle w:val="StandardWeb"/>
      </w:pPr>
      <w:r>
        <w:rPr>
          <w:noProof/>
        </w:rPr>
        <w:drawing>
          <wp:inline distT="0" distB="0" distL="0" distR="0" wp14:anchorId="7DEDD47A" wp14:editId="27FD53CB">
            <wp:extent cx="1989455" cy="1323975"/>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16"/>
                    <a:stretch>
                      <a:fillRect/>
                    </a:stretch>
                  </pic:blipFill>
                  <pic:spPr bwMode="auto">
                    <a:xfrm>
                      <a:off x="0" y="0"/>
                      <a:ext cx="1989455" cy="1323975"/>
                    </a:xfrm>
                    <a:prstGeom prst="rect">
                      <a:avLst/>
                    </a:prstGeom>
                  </pic:spPr>
                </pic:pic>
              </a:graphicData>
            </a:graphic>
          </wp:inline>
        </w:drawing>
      </w:r>
    </w:p>
    <w:p w14:paraId="2E19C77A" w14:textId="77777777" w:rsidR="006255AD" w:rsidRDefault="00EE08AC">
      <w:pPr>
        <w:pStyle w:val="StandardWeb"/>
        <w:rPr>
          <w:sz w:val="16"/>
          <w:szCs w:val="16"/>
          <w:lang w:val="fr-FR"/>
        </w:rPr>
      </w:pPr>
      <w:r>
        <w:rPr>
          <w:sz w:val="16"/>
          <w:szCs w:val="16"/>
          <w:lang w:val="fr-FR"/>
        </w:rPr>
        <w:t>Composant encapsulé</w:t>
      </w:r>
    </w:p>
    <w:p w14:paraId="2E06557C" w14:textId="77777777" w:rsidR="006255AD" w:rsidRDefault="00EE08AC">
      <w:pPr>
        <w:pStyle w:val="StandardWeb"/>
      </w:pPr>
      <w:r>
        <w:rPr>
          <w:sz w:val="16"/>
          <w:szCs w:val="16"/>
          <w:lang w:val="fr-FR"/>
        </w:rPr>
        <w:br/>
      </w:r>
    </w:p>
    <w:p w14:paraId="440A386F" w14:textId="77777777" w:rsidR="006255AD" w:rsidRDefault="00EE08AC">
      <w:pPr>
        <w:pStyle w:val="StandardWeb"/>
      </w:pPr>
      <w:r>
        <w:rPr>
          <w:lang w:val="fr-FR"/>
        </w:rPr>
        <w:lastRenderedPageBreak/>
        <w:t> </w:t>
      </w:r>
      <w:r>
        <w:rPr>
          <w:noProof/>
        </w:rPr>
        <w:drawing>
          <wp:inline distT="0" distB="0" distL="0" distR="0" wp14:anchorId="3C8455CF" wp14:editId="3BDCAF7B">
            <wp:extent cx="2055495" cy="1228725"/>
            <wp:effectExtent l="0" t="0" r="0"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0"/>
                    <pic:cNvPicPr>
                      <a:picLocks noChangeAspect="1" noChangeArrowheads="1"/>
                    </pic:cNvPicPr>
                  </pic:nvPicPr>
                  <pic:blipFill>
                    <a:blip r:embed="rId17"/>
                    <a:stretch>
                      <a:fillRect/>
                    </a:stretch>
                  </pic:blipFill>
                  <pic:spPr bwMode="auto">
                    <a:xfrm>
                      <a:off x="0" y="0"/>
                      <a:ext cx="2055495" cy="1228725"/>
                    </a:xfrm>
                    <a:prstGeom prst="rect">
                      <a:avLst/>
                    </a:prstGeom>
                  </pic:spPr>
                </pic:pic>
              </a:graphicData>
            </a:graphic>
          </wp:inline>
        </w:drawing>
      </w:r>
      <w:r>
        <w:rPr>
          <w:lang w:val="fr-FR"/>
        </w:rPr>
        <w:t> </w:t>
      </w:r>
      <w:r>
        <w:rPr>
          <w:noProof/>
        </w:rPr>
        <w:drawing>
          <wp:inline distT="0" distB="0" distL="0" distR="0" wp14:anchorId="1C44CDE3" wp14:editId="169B4CE4">
            <wp:extent cx="2055495" cy="121412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1"/>
                    <pic:cNvPicPr>
                      <a:picLocks noChangeAspect="1" noChangeArrowheads="1"/>
                    </pic:cNvPicPr>
                  </pic:nvPicPr>
                  <pic:blipFill>
                    <a:blip r:embed="rId18"/>
                    <a:stretch>
                      <a:fillRect/>
                    </a:stretch>
                  </pic:blipFill>
                  <pic:spPr bwMode="auto">
                    <a:xfrm>
                      <a:off x="0" y="0"/>
                      <a:ext cx="2055495" cy="1214120"/>
                    </a:xfrm>
                    <a:prstGeom prst="rect">
                      <a:avLst/>
                    </a:prstGeom>
                  </pic:spPr>
                </pic:pic>
              </a:graphicData>
            </a:graphic>
          </wp:inline>
        </w:drawing>
      </w:r>
    </w:p>
    <w:p w14:paraId="5723D19D" w14:textId="77777777" w:rsidR="006255AD" w:rsidRPr="006978EE" w:rsidRDefault="00EE08AC">
      <w:pPr>
        <w:pStyle w:val="StandardWeb"/>
        <w:rPr>
          <w:lang w:val="fr-FR"/>
        </w:rPr>
      </w:pPr>
      <w:r>
        <w:rPr>
          <w:sz w:val="16"/>
          <w:szCs w:val="16"/>
          <w:lang w:val="fr-FR"/>
        </w:rPr>
        <w:t>Autres exemples d'application</w:t>
      </w:r>
      <w:r>
        <w:rPr>
          <w:sz w:val="16"/>
          <w:szCs w:val="16"/>
          <w:lang w:val="fr-FR"/>
        </w:rPr>
        <w:br/>
      </w:r>
    </w:p>
    <w:p w14:paraId="142D6554" w14:textId="77777777" w:rsidR="006255AD" w:rsidRDefault="00EE08AC">
      <w:pPr>
        <w:pStyle w:val="StandardWeb"/>
        <w:rPr>
          <w:lang w:val="fr-FR"/>
        </w:rPr>
      </w:pPr>
      <w:r>
        <w:rPr>
          <w:sz w:val="16"/>
          <w:szCs w:val="16"/>
          <w:lang w:val="fr-FR"/>
        </w:rPr>
        <w:t> </w:t>
      </w:r>
    </w:p>
    <w:p w14:paraId="2C951392" w14:textId="77777777" w:rsidR="006255AD" w:rsidRPr="006978EE" w:rsidRDefault="00EE08AC">
      <w:pPr>
        <w:pStyle w:val="Subheadline"/>
        <w:rPr>
          <w:lang w:val="fr-FR"/>
        </w:rPr>
      </w:pPr>
      <w:r>
        <w:rPr>
          <w:lang w:val="fr-FR"/>
        </w:rPr>
        <w:t>ViscoTec – Le dosage à la perfection !</w:t>
      </w:r>
    </w:p>
    <w:p w14:paraId="6E1C8986" w14:textId="77777777" w:rsidR="006255AD" w:rsidRDefault="006255AD">
      <w:pPr>
        <w:spacing w:line="360" w:lineRule="auto"/>
        <w:rPr>
          <w:rFonts w:cs="Arial"/>
          <w:b/>
          <w:lang w:val="fr-FR"/>
        </w:rPr>
      </w:pPr>
    </w:p>
    <w:p w14:paraId="57D4D071" w14:textId="77777777" w:rsidR="006255AD" w:rsidRDefault="00EE08AC">
      <w:pPr>
        <w:rPr>
          <w:lang w:val="fr-FR"/>
        </w:rPr>
      </w:pPr>
      <w:r>
        <w:rPr>
          <w:lang w:val="fr-FR"/>
        </w:rPr>
        <w:t xml:space="preserve">ViscoTec </w:t>
      </w:r>
      <w:proofErr w:type="spellStart"/>
      <w:r>
        <w:rPr>
          <w:lang w:val="fr-FR"/>
        </w:rPr>
        <w:t>Pumpen</w:t>
      </w:r>
      <w:proofErr w:type="spellEnd"/>
      <w:r>
        <w:rPr>
          <w:lang w:val="fr-FR"/>
        </w:rPr>
        <w:t xml:space="preserve">- u. </w:t>
      </w:r>
      <w:proofErr w:type="spellStart"/>
      <w:r>
        <w:rPr>
          <w:lang w:val="fr-FR"/>
        </w:rPr>
        <w:t>Dosiertechnik</w:t>
      </w:r>
      <w:proofErr w:type="spellEnd"/>
      <w:r>
        <w:rPr>
          <w:lang w:val="fr-FR"/>
        </w:rPr>
        <w:t xml:space="preserve"> GmbH fabrique des systèmes nécessaires au pompage, au dosage, à l'application, au remplissage et au prélèvement de fluides de viscosité moyenne à </w:t>
      </w:r>
      <w:proofErr w:type="spellStart"/>
      <w:r>
        <w:rPr>
          <w:lang w:val="fr-FR"/>
        </w:rPr>
        <w:t>élevée</w:t>
      </w:r>
      <w:proofErr w:type="spellEnd"/>
      <w:r>
        <w:rPr>
          <w:lang w:val="fr-FR"/>
        </w:rPr>
        <w:t xml:space="preserve">. Le leader technologique a son siège à </w:t>
      </w:r>
      <w:proofErr w:type="spellStart"/>
      <w:r>
        <w:rPr>
          <w:lang w:val="fr-FR"/>
        </w:rPr>
        <w:t>Töging</w:t>
      </w:r>
      <w:proofErr w:type="spellEnd"/>
      <w:r>
        <w:rPr>
          <w:lang w:val="fr-FR"/>
        </w:rPr>
        <w:t xml:space="preserve"> a. Inn (en Bavière, près de Munich). ViscoTec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Pr>
          <w:lang w:val="fr-FR"/>
        </w:rPr>
        <w:t>mPas</w:t>
      </w:r>
      <w:proofErr w:type="spellEnd"/>
      <w:r>
        <w:rPr>
          <w:lang w:val="fr-FR"/>
        </w:rPr>
        <w:t>, sont pompées et dosées pratiquement sans pulsation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aéronautique, technologie médicale, industrie pharmaceutique et de nombreux autres secteurs.</w:t>
      </w:r>
    </w:p>
    <w:p w14:paraId="1A4D5525" w14:textId="77777777" w:rsidR="006255AD" w:rsidRDefault="006255AD">
      <w:pPr>
        <w:rPr>
          <w:rFonts w:cs="Arial"/>
          <w:lang w:val="fr-FR"/>
        </w:rPr>
      </w:pPr>
    </w:p>
    <w:p w14:paraId="23C83AF8" w14:textId="77777777" w:rsidR="006255AD" w:rsidRDefault="006255AD">
      <w:pPr>
        <w:spacing w:line="360" w:lineRule="auto"/>
        <w:ind w:right="1273"/>
        <w:rPr>
          <w:rFonts w:cs="Arial"/>
          <w:lang w:val="fr-FR"/>
        </w:rPr>
      </w:pPr>
    </w:p>
    <w:p w14:paraId="538AFD5B" w14:textId="77777777" w:rsidR="006255AD" w:rsidRPr="006978EE" w:rsidRDefault="006255AD">
      <w:pPr>
        <w:pStyle w:val="StandardWeb"/>
        <w:rPr>
          <w:rFonts w:cs="Arial"/>
          <w:b/>
          <w:bCs/>
          <w:lang w:val="fr-FR"/>
        </w:rPr>
      </w:pPr>
    </w:p>
    <w:p w14:paraId="16266DEB" w14:textId="77777777" w:rsidR="006255AD" w:rsidRDefault="00EE08AC">
      <w:pPr>
        <w:pStyle w:val="StandardWeb"/>
        <w:rPr>
          <w:rFonts w:cs="Arial"/>
          <w:b/>
          <w:bCs/>
          <w:lang w:val="en-US"/>
        </w:rPr>
      </w:pPr>
      <w:r>
        <w:rPr>
          <w:rFonts w:cs="Arial"/>
          <w:b/>
          <w:bCs/>
          <w:lang w:val="en-US"/>
        </w:rPr>
        <w:t>Contact Presse:</w:t>
      </w:r>
    </w:p>
    <w:p w14:paraId="5B538C63" w14:textId="77777777" w:rsidR="006255AD" w:rsidRDefault="00EE08AC">
      <w:pPr>
        <w:pStyle w:val="StandardWeb"/>
        <w:rPr>
          <w:rFonts w:cs="Arial"/>
          <w:lang w:val="en-US"/>
        </w:rPr>
      </w:pPr>
      <w:r>
        <w:rPr>
          <w:rFonts w:cs="Arial"/>
          <w:lang w:val="en-US"/>
        </w:rPr>
        <w:t>Melanie Hintereder, Marketing</w:t>
      </w:r>
    </w:p>
    <w:p w14:paraId="2F3D9EC3" w14:textId="77777777" w:rsidR="006255AD" w:rsidRDefault="00EE08AC">
      <w:pPr>
        <w:pStyle w:val="StandardWeb"/>
        <w:rPr>
          <w:rFonts w:cs="Arial"/>
          <w:lang w:val="en-US"/>
        </w:rPr>
      </w:pPr>
      <w:r>
        <w:rPr>
          <w:rFonts w:cs="Arial"/>
          <w:lang w:val="en-US"/>
        </w:rPr>
        <w:t>Phone: +49 8631 9274-404</w:t>
      </w:r>
    </w:p>
    <w:p w14:paraId="6A006EC9" w14:textId="77777777" w:rsidR="006255AD" w:rsidRPr="006978EE" w:rsidRDefault="00FE6E79">
      <w:pPr>
        <w:pStyle w:val="StandardWeb"/>
        <w:rPr>
          <w:lang w:val="en-US"/>
        </w:rPr>
      </w:pPr>
      <w:hyperlink r:id="rId19">
        <w:r w:rsidR="00EE08AC">
          <w:rPr>
            <w:rStyle w:val="LienInternet"/>
            <w:rFonts w:cs="Arial"/>
            <w:lang w:val="en-US"/>
          </w:rPr>
          <w:t>melanie.hintereder@viscotec.de</w:t>
        </w:r>
      </w:hyperlink>
    </w:p>
    <w:p w14:paraId="2DA70DF5" w14:textId="77777777" w:rsidR="006255AD" w:rsidRDefault="00EE08AC">
      <w:pPr>
        <w:pStyle w:val="StandardWeb"/>
        <w:spacing w:line="360" w:lineRule="auto"/>
        <w:ind w:right="1273"/>
        <w:rPr>
          <w:rFonts w:cs="Arial"/>
          <w:lang w:val="en-US"/>
        </w:rPr>
      </w:pPr>
      <w:r>
        <w:rPr>
          <w:rFonts w:cs="Arial"/>
          <w:lang w:val="en-US"/>
        </w:rPr>
        <w:t> </w:t>
      </w:r>
    </w:p>
    <w:p w14:paraId="7CCF29EC" w14:textId="77777777" w:rsidR="006255AD" w:rsidRDefault="00EE08AC">
      <w:pPr>
        <w:pStyle w:val="StandardWeb"/>
        <w:rPr>
          <w:rStyle w:val="Fett"/>
          <w:rFonts w:cs="Arial"/>
          <w:lang w:val="en-US"/>
        </w:rPr>
      </w:pPr>
      <w:r>
        <w:rPr>
          <w:rStyle w:val="Fett"/>
          <w:rFonts w:cs="Arial"/>
          <w:lang w:val="en-US"/>
        </w:rPr>
        <w:t> </w:t>
      </w:r>
    </w:p>
    <w:p w14:paraId="32882C3C" w14:textId="77777777" w:rsidR="006255AD" w:rsidRDefault="006255AD">
      <w:pPr>
        <w:pStyle w:val="StandardWeb"/>
        <w:rPr>
          <w:rFonts w:cs="Arial"/>
          <w:lang w:val="en-US"/>
        </w:rPr>
      </w:pPr>
    </w:p>
    <w:p w14:paraId="2D15CA0C" w14:textId="77777777" w:rsidR="006255AD" w:rsidRPr="006978EE" w:rsidRDefault="00EE08AC">
      <w:pPr>
        <w:pStyle w:val="StandardWeb"/>
        <w:rPr>
          <w:lang w:val="en-US"/>
        </w:rPr>
      </w:pPr>
      <w:r>
        <w:rPr>
          <w:rStyle w:val="Fett"/>
          <w:rFonts w:cs="Arial"/>
          <w:lang w:val="en-US"/>
        </w:rPr>
        <w:t>ViscoTec America Inc.</w:t>
      </w:r>
      <w:r>
        <w:rPr>
          <w:rFonts w:cs="Arial"/>
          <w:b/>
          <w:bCs/>
          <w:lang w:val="en-US"/>
        </w:rPr>
        <w:br/>
      </w:r>
      <w:r>
        <w:rPr>
          <w:rFonts w:cs="Arial"/>
          <w:lang w:val="en-US"/>
        </w:rPr>
        <w:t>1955 Vaughn Road, Suite 209 | Kennesaw, GA 30144 | USA</w:t>
      </w:r>
      <w:r>
        <w:rPr>
          <w:rFonts w:cs="Arial"/>
          <w:lang w:val="en-US"/>
        </w:rPr>
        <w:br/>
      </w:r>
      <w:hyperlink r:id="rId20">
        <w:r>
          <w:rPr>
            <w:rStyle w:val="LienInternet"/>
            <w:rFonts w:cs="Arial"/>
            <w:lang w:val="en-US"/>
          </w:rPr>
          <w:t>www.viscotec-america.com</w:t>
        </w:r>
      </w:hyperlink>
    </w:p>
    <w:p w14:paraId="37F4F671" w14:textId="77777777" w:rsidR="006255AD" w:rsidRDefault="00EE08AC">
      <w:pPr>
        <w:pStyle w:val="StandardWeb"/>
        <w:rPr>
          <w:rFonts w:cs="Arial"/>
          <w:lang w:val="en-US"/>
        </w:rPr>
      </w:pPr>
      <w:r>
        <w:rPr>
          <w:rFonts w:cs="Arial"/>
          <w:lang w:val="en-US"/>
        </w:rPr>
        <w:t> </w:t>
      </w:r>
    </w:p>
    <w:p w14:paraId="4B9F1CD9" w14:textId="77777777" w:rsidR="006255AD" w:rsidRPr="006978EE" w:rsidRDefault="00EE08AC">
      <w:pPr>
        <w:pStyle w:val="StandardWeb"/>
        <w:rPr>
          <w:lang w:val="en-US"/>
        </w:rPr>
      </w:pPr>
      <w:r>
        <w:rPr>
          <w:rStyle w:val="Fett"/>
          <w:rFonts w:cs="Arial"/>
          <w:lang w:val="en-US"/>
        </w:rPr>
        <w:t>ViscoTec Asia Pte Ltd</w:t>
      </w:r>
      <w:r>
        <w:rPr>
          <w:rFonts w:cs="Arial"/>
          <w:b/>
          <w:bCs/>
          <w:lang w:val="en-US"/>
        </w:rPr>
        <w:br/>
      </w:r>
      <w:r>
        <w:rPr>
          <w:rFonts w:cs="Arial"/>
          <w:lang w:val="en-US"/>
        </w:rPr>
        <w:t>7 Gambas Crescent | #09-38, Ark @ Gambas | Singapore 757087 | Singapore</w:t>
      </w:r>
      <w:r>
        <w:rPr>
          <w:rFonts w:cs="Arial"/>
          <w:lang w:val="en-US"/>
        </w:rPr>
        <w:br/>
      </w:r>
      <w:hyperlink r:id="rId21">
        <w:r>
          <w:rPr>
            <w:rStyle w:val="LienInternet"/>
            <w:rFonts w:cs="Arial"/>
            <w:lang w:val="en-US"/>
          </w:rPr>
          <w:t>www.viscotec-asia.com</w:t>
        </w:r>
      </w:hyperlink>
    </w:p>
    <w:p w14:paraId="32229BD5" w14:textId="77777777" w:rsidR="006255AD" w:rsidRDefault="00EE08AC">
      <w:pPr>
        <w:pStyle w:val="StandardWeb"/>
        <w:rPr>
          <w:rFonts w:cs="Arial"/>
          <w:lang w:val="en-US"/>
        </w:rPr>
      </w:pPr>
      <w:r>
        <w:rPr>
          <w:rFonts w:cs="Arial"/>
          <w:lang w:val="en-US"/>
        </w:rPr>
        <w:t> </w:t>
      </w:r>
    </w:p>
    <w:p w14:paraId="74C0FC8A" w14:textId="77777777" w:rsidR="006255AD" w:rsidRDefault="00EE08AC">
      <w:pPr>
        <w:pStyle w:val="StandardWeb"/>
        <w:rPr>
          <w:rFonts w:cs="Arial"/>
          <w:lang w:val="en-US"/>
        </w:rPr>
      </w:pPr>
      <w:r>
        <w:rPr>
          <w:rStyle w:val="Fett"/>
          <w:rFonts w:cs="Arial"/>
          <w:lang w:val="en-US"/>
        </w:rPr>
        <w:t>ViscoTec Shanghai Ltd. / Greater China</w:t>
      </w:r>
      <w:r>
        <w:rPr>
          <w:rFonts w:cs="Arial"/>
          <w:b/>
          <w:bCs/>
          <w:lang w:val="en-US"/>
        </w:rPr>
        <w:br/>
      </w:r>
      <w:r>
        <w:rPr>
          <w:rFonts w:cs="Arial"/>
          <w:lang w:val="en-US"/>
        </w:rPr>
        <w:t xml:space="preserve">1/F, BLK 18, City of Elite | No. 1000 </w:t>
      </w:r>
      <w:proofErr w:type="spellStart"/>
      <w:r>
        <w:rPr>
          <w:rFonts w:cs="Arial"/>
          <w:lang w:val="en-US"/>
        </w:rPr>
        <w:t>Jin</w:t>
      </w:r>
      <w:proofErr w:type="spellEnd"/>
      <w:r>
        <w:rPr>
          <w:rFonts w:cs="Arial"/>
          <w:lang w:val="en-US"/>
        </w:rPr>
        <w:t xml:space="preserve"> Hai Road, Pudong</w:t>
      </w:r>
      <w:r>
        <w:rPr>
          <w:rFonts w:cs="Arial"/>
          <w:lang w:val="en-US"/>
        </w:rPr>
        <w:br/>
        <w:t>Shanghai, 201206 | P.R. China</w:t>
      </w:r>
    </w:p>
    <w:p w14:paraId="2AA522E2" w14:textId="77777777" w:rsidR="006255AD" w:rsidRPr="006978EE" w:rsidRDefault="00FE6E79">
      <w:pPr>
        <w:pStyle w:val="StandardWeb"/>
        <w:rPr>
          <w:lang w:val="en-US"/>
        </w:rPr>
      </w:pPr>
      <w:hyperlink r:id="rId22">
        <w:r w:rsidR="00EE08AC">
          <w:rPr>
            <w:rStyle w:val="LienInternet"/>
            <w:rFonts w:cs="Arial"/>
            <w:lang w:val="en-US"/>
          </w:rPr>
          <w:t>www.viscotec.com.cn</w:t>
        </w:r>
      </w:hyperlink>
    </w:p>
    <w:p w14:paraId="1C380F8C" w14:textId="77777777" w:rsidR="006255AD" w:rsidRDefault="00EE08AC">
      <w:pPr>
        <w:pStyle w:val="StandardWeb"/>
        <w:rPr>
          <w:rFonts w:cs="Arial"/>
          <w:lang w:val="en-US"/>
        </w:rPr>
      </w:pPr>
      <w:r>
        <w:rPr>
          <w:rFonts w:cs="Arial"/>
          <w:lang w:val="en-US"/>
        </w:rPr>
        <w:t> </w:t>
      </w:r>
    </w:p>
    <w:p w14:paraId="2DB9205D" w14:textId="77777777" w:rsidR="006255AD" w:rsidRPr="006978EE" w:rsidRDefault="00EE08AC">
      <w:pPr>
        <w:pStyle w:val="StandardWeb"/>
        <w:rPr>
          <w:lang w:val="en-US"/>
        </w:rPr>
      </w:pPr>
      <w:r>
        <w:rPr>
          <w:rStyle w:val="Fett"/>
          <w:rFonts w:cs="Arial"/>
          <w:lang w:val="en-US"/>
        </w:rPr>
        <w:lastRenderedPageBreak/>
        <w:t>ViscoTec India Pvt. Ltd.</w:t>
      </w:r>
      <w:r>
        <w:rPr>
          <w:rFonts w:cs="Arial"/>
          <w:lang w:val="en-US"/>
        </w:rPr>
        <w:br/>
        <w:t>710 Nucleus Mall, 1 Church Road Pune | Pune 411001 | India</w:t>
      </w:r>
      <w:r>
        <w:rPr>
          <w:rFonts w:cs="Arial"/>
          <w:lang w:val="en-US"/>
        </w:rPr>
        <w:br/>
      </w:r>
      <w:hyperlink r:id="rId23">
        <w:r>
          <w:rPr>
            <w:rStyle w:val="LienInternet"/>
            <w:rFonts w:cs="Arial"/>
            <w:lang w:val="en-US"/>
          </w:rPr>
          <w:t>www.viscotec-india.com</w:t>
        </w:r>
      </w:hyperlink>
    </w:p>
    <w:p w14:paraId="321B5399" w14:textId="77777777" w:rsidR="006255AD" w:rsidRDefault="00EE08AC">
      <w:pPr>
        <w:pStyle w:val="StandardWeb"/>
        <w:rPr>
          <w:rFonts w:cs="Arial"/>
          <w:lang w:val="en-US"/>
        </w:rPr>
      </w:pPr>
      <w:r>
        <w:rPr>
          <w:rFonts w:cs="Arial"/>
          <w:lang w:val="en-US"/>
        </w:rPr>
        <w:t> </w:t>
      </w:r>
    </w:p>
    <w:p w14:paraId="5D62D6D1" w14:textId="77777777" w:rsidR="006255AD" w:rsidRPr="006978EE" w:rsidRDefault="00EE08AC">
      <w:pPr>
        <w:pStyle w:val="StandardWeb"/>
        <w:rPr>
          <w:lang w:val="fr-FR"/>
        </w:rPr>
      </w:pPr>
      <w:r>
        <w:rPr>
          <w:rStyle w:val="Fett"/>
          <w:rFonts w:cs="Arial"/>
          <w:lang w:val="fr-FR"/>
        </w:rPr>
        <w:t>ViscoTec France SASU</w:t>
      </w:r>
      <w:r>
        <w:rPr>
          <w:rFonts w:cs="Arial"/>
          <w:lang w:val="fr-FR"/>
        </w:rPr>
        <w:br/>
        <w:t>5 Avenue Henri Becquerel, Parc Activité Kennedy | 33700 Mérignac | France</w:t>
      </w:r>
      <w:r>
        <w:rPr>
          <w:rFonts w:cs="Arial"/>
          <w:lang w:val="fr-FR"/>
        </w:rPr>
        <w:br/>
      </w:r>
      <w:hyperlink r:id="rId24">
        <w:r>
          <w:rPr>
            <w:rStyle w:val="LienInternet"/>
            <w:rFonts w:cs="Arial"/>
            <w:lang w:val="fr-FR"/>
          </w:rPr>
          <w:t>www.viscotec.fr</w:t>
        </w:r>
      </w:hyperlink>
    </w:p>
    <w:p w14:paraId="33D7FFA5" w14:textId="77777777" w:rsidR="006255AD" w:rsidRDefault="00EE08AC">
      <w:pPr>
        <w:pStyle w:val="StandardWeb"/>
        <w:rPr>
          <w:rFonts w:cs="Arial"/>
          <w:lang w:val="fr-FR"/>
        </w:rPr>
      </w:pPr>
      <w:r>
        <w:rPr>
          <w:rFonts w:cs="Arial"/>
          <w:lang w:val="fr-FR"/>
        </w:rPr>
        <w:t> </w:t>
      </w:r>
    </w:p>
    <w:p w14:paraId="0077301E" w14:textId="77777777" w:rsidR="006255AD" w:rsidRPr="006978EE" w:rsidRDefault="00EE08AC">
      <w:pPr>
        <w:pStyle w:val="StandardWeb"/>
        <w:rPr>
          <w:lang w:val="fr-FR"/>
        </w:rPr>
      </w:pPr>
      <w:r>
        <w:rPr>
          <w:rFonts w:cs="Arial"/>
          <w:lang w:val="fr-FR"/>
        </w:rPr>
        <w:t> </w:t>
      </w:r>
    </w:p>
    <w:sectPr w:rsidR="006255AD" w:rsidRPr="006978EE">
      <w:headerReference w:type="default" r:id="rId25"/>
      <w:footerReference w:type="default" r:id="rId26"/>
      <w:pgSz w:w="11906" w:h="16838"/>
      <w:pgMar w:top="1474" w:right="851" w:bottom="851" w:left="992" w:header="1417" w:footer="17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A3114" w14:textId="77777777" w:rsidR="00EE08AC" w:rsidRDefault="00EE08AC">
      <w:r>
        <w:separator/>
      </w:r>
    </w:p>
  </w:endnote>
  <w:endnote w:type="continuationSeparator" w:id="0">
    <w:p w14:paraId="0DB686D5" w14:textId="77777777" w:rsidR="00EE08AC" w:rsidRDefault="00EE0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923A8" w14:textId="77777777" w:rsidR="006255AD" w:rsidRDefault="006255AD">
    <w:pPr>
      <w:tabs>
        <w:tab w:val="left" w:pos="3261"/>
      </w:tabs>
      <w:rPr>
        <w:rFonts w:cs="Arial"/>
        <w:sz w:val="14"/>
        <w:szCs w:val="14"/>
      </w:rPr>
    </w:pPr>
  </w:p>
  <w:p w14:paraId="5C898CF1" w14:textId="77777777" w:rsidR="006255AD" w:rsidRDefault="00EE08AC">
    <w:pPr>
      <w:tabs>
        <w:tab w:val="left" w:pos="3261"/>
      </w:tabs>
      <w:rPr>
        <w:rFonts w:cs="Arial"/>
        <w:sz w:val="14"/>
        <w:szCs w:val="14"/>
      </w:rPr>
    </w:pPr>
    <w:r>
      <w:rPr>
        <w:rFonts w:cs="Arial"/>
        <w:noProof/>
        <w:sz w:val="14"/>
        <w:szCs w:val="14"/>
      </w:rPr>
      <mc:AlternateContent>
        <mc:Choice Requires="wps">
          <w:drawing>
            <wp:anchor distT="0" distB="0" distL="0" distR="0" simplePos="0" relativeHeight="19" behindDoc="1" locked="0" layoutInCell="1" allowOverlap="1" wp14:anchorId="505ADEC9" wp14:editId="49219DBC">
              <wp:simplePos x="0" y="0"/>
              <wp:positionH relativeFrom="column">
                <wp:posOffset>3810</wp:posOffset>
              </wp:positionH>
              <wp:positionV relativeFrom="paragraph">
                <wp:posOffset>12065</wp:posOffset>
              </wp:positionV>
              <wp:extent cx="6353810" cy="1270"/>
              <wp:effectExtent l="0" t="0" r="0" b="0"/>
              <wp:wrapNone/>
              <wp:docPr id="8" name="Gerader Verbinder 2"/>
              <wp:cNvGraphicFramePr/>
              <a:graphic xmlns:a="http://schemas.openxmlformats.org/drawingml/2006/main">
                <a:graphicData uri="http://schemas.microsoft.com/office/word/2010/wordprocessingShape">
                  <wps:wsp>
                    <wps:cNvCnPr/>
                    <wps:spPr>
                      <a:xfrm>
                        <a:off x="0" y="0"/>
                        <a:ext cx="6353280" cy="0"/>
                      </a:xfrm>
                      <a:prstGeom prst="line">
                        <a:avLst/>
                      </a:prstGeom>
                      <a:ln w="9360">
                        <a:solidFill>
                          <a:srgbClr val="DDE4F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3pt,0.95pt" to="500.5pt,0.95pt" ID="Gerader Verbinder 2" stroked="t" style="position:absolute" wp14:anchorId="59D2B7F3">
              <v:stroke color="#dde4f0" weight="9360" joinstyle="miter" endcap="flat"/>
              <v:fill o:detectmouseclick="t" on="false"/>
            </v:line>
          </w:pict>
        </mc:Fallback>
      </mc:AlternateContent>
    </w:r>
  </w:p>
  <w:p w14:paraId="23F0DA23" w14:textId="77777777" w:rsidR="006255AD" w:rsidRDefault="006255AD">
    <w:pPr>
      <w:tabs>
        <w:tab w:val="left" w:pos="3261"/>
      </w:tabs>
      <w:rPr>
        <w:rFonts w:cs="Arial"/>
        <w:sz w:val="14"/>
        <w:szCs w:val="14"/>
      </w:rPr>
    </w:pPr>
  </w:p>
  <w:p w14:paraId="69ED37BF" w14:textId="77777777" w:rsidR="006255AD" w:rsidRDefault="00EE08AC">
    <w:pPr>
      <w:tabs>
        <w:tab w:val="left" w:pos="450"/>
        <w:tab w:val="left" w:pos="3261"/>
        <w:tab w:val="left" w:pos="5954"/>
        <w:tab w:val="left" w:pos="8789"/>
      </w:tabs>
    </w:pPr>
    <w:r>
      <w:rPr>
        <w:rFonts w:cs="Arial"/>
        <w:sz w:val="14"/>
        <w:szCs w:val="14"/>
      </w:rPr>
      <w:t>Stand: 08.01.2020</w:t>
    </w:r>
    <w:r>
      <w:rPr>
        <w:rFonts w:cs="Arial"/>
        <w:color w:val="7F7F7F"/>
        <w:sz w:val="14"/>
        <w:szCs w:val="14"/>
      </w:rPr>
      <w:tab/>
    </w:r>
    <w:r>
      <w:rPr>
        <w:rFonts w:cs="Arial"/>
        <w:sz w:val="14"/>
        <w:szCs w:val="14"/>
      </w:rPr>
      <w:t xml:space="preserve"> </w:t>
    </w:r>
    <w:r>
      <w:rPr>
        <w:rFonts w:cs="Arial"/>
        <w:color w:val="7F7F7F"/>
        <w:sz w:val="14"/>
        <w:szCs w:val="14"/>
      </w:rPr>
      <w:tab/>
    </w:r>
    <w:r>
      <w:rPr>
        <w:rFonts w:cs="Arial"/>
        <w:sz w:val="14"/>
        <w:szCs w:val="14"/>
      </w:rPr>
      <w:tab/>
      <w:t xml:space="preserve">Seite </w:t>
    </w:r>
    <w:r>
      <w:rPr>
        <w:rFonts w:cs="Arial"/>
        <w:sz w:val="14"/>
        <w:szCs w:val="14"/>
      </w:rPr>
      <w:fldChar w:fldCharType="begin"/>
    </w:r>
    <w:r>
      <w:rPr>
        <w:rFonts w:cs="Arial"/>
        <w:sz w:val="14"/>
        <w:szCs w:val="14"/>
      </w:rPr>
      <w:instrText>PAGE</w:instrText>
    </w:r>
    <w:r>
      <w:rPr>
        <w:rFonts w:cs="Arial"/>
        <w:sz w:val="14"/>
        <w:szCs w:val="14"/>
      </w:rPr>
      <w:fldChar w:fldCharType="separate"/>
    </w:r>
    <w:r>
      <w:rPr>
        <w:rFonts w:cs="Arial"/>
        <w:sz w:val="14"/>
        <w:szCs w:val="14"/>
      </w:rPr>
      <w:t>6</w:t>
    </w:r>
    <w:r>
      <w:rPr>
        <w:rFonts w:cs="Arial"/>
        <w:sz w:val="14"/>
        <w:szCs w:val="14"/>
      </w:rPr>
      <w:fldChar w:fldCharType="end"/>
    </w:r>
    <w:r>
      <w:rPr>
        <w:rFonts w:cs="Arial"/>
        <w:sz w:val="14"/>
        <w:szCs w:val="14"/>
      </w:rPr>
      <w:t xml:space="preserve"> von </w:t>
    </w:r>
    <w:r>
      <w:rPr>
        <w:rFonts w:cs="Arial"/>
        <w:sz w:val="14"/>
        <w:szCs w:val="14"/>
      </w:rPr>
      <w:fldChar w:fldCharType="begin"/>
    </w:r>
    <w:r>
      <w:rPr>
        <w:rFonts w:cs="Arial"/>
        <w:sz w:val="14"/>
        <w:szCs w:val="14"/>
      </w:rPr>
      <w:instrText>NUMPAGES</w:instrText>
    </w:r>
    <w:r>
      <w:rPr>
        <w:rFonts w:cs="Arial"/>
        <w:sz w:val="14"/>
        <w:szCs w:val="14"/>
      </w:rPr>
      <w:fldChar w:fldCharType="separate"/>
    </w:r>
    <w:r>
      <w:rPr>
        <w:rFonts w:cs="Arial"/>
        <w:sz w:val="14"/>
        <w:szCs w:val="14"/>
      </w:rPr>
      <w:t>6</w:t>
    </w:r>
    <w:r>
      <w:rPr>
        <w:rFonts w:cs="Arial"/>
        <w:sz w:val="14"/>
        <w:szCs w:val="14"/>
      </w:rPr>
      <w:fldChar w:fldCharType="end"/>
    </w:r>
  </w:p>
  <w:p w14:paraId="4C807BB8" w14:textId="77777777" w:rsidR="006255AD" w:rsidRDefault="006255AD">
    <w:pPr>
      <w:tabs>
        <w:tab w:val="left" w:pos="450"/>
        <w:tab w:val="left" w:pos="3261"/>
        <w:tab w:val="left" w:pos="5954"/>
        <w:tab w:val="left" w:pos="8789"/>
      </w:tabs>
      <w:rPr>
        <w:rFonts w:cs="Arial"/>
        <w:b/>
        <w:sz w:val="14"/>
        <w:szCs w:val="14"/>
      </w:rPr>
    </w:pPr>
  </w:p>
  <w:p w14:paraId="781719CE" w14:textId="77777777" w:rsidR="006255AD" w:rsidRDefault="00EE08AC">
    <w:pPr>
      <w:tabs>
        <w:tab w:val="left" w:pos="450"/>
        <w:tab w:val="left" w:pos="3261"/>
        <w:tab w:val="left" w:pos="5954"/>
        <w:tab w:val="left" w:pos="8789"/>
      </w:tabs>
      <w:rPr>
        <w:rFonts w:cs="Arial"/>
        <w:color w:val="7F7F7F"/>
        <w:sz w:val="14"/>
        <w:szCs w:val="14"/>
      </w:rPr>
    </w:pPr>
    <w:r>
      <w:rPr>
        <w:rFonts w:cs="Arial"/>
        <w:b/>
        <w:sz w:val="14"/>
        <w:szCs w:val="14"/>
      </w:rPr>
      <w:t>ViscoTec</w:t>
    </w:r>
    <w:r>
      <w:rPr>
        <w:rFonts w:cs="Arial"/>
        <w:sz w:val="14"/>
        <w:szCs w:val="14"/>
      </w:rPr>
      <w:tab/>
      <w:t>Amperstraße 13</w:t>
    </w:r>
    <w:r>
      <w:rPr>
        <w:rFonts w:cs="Arial"/>
        <w:color w:val="7F7F7F"/>
        <w:sz w:val="14"/>
        <w:szCs w:val="14"/>
      </w:rPr>
      <w:tab/>
    </w:r>
    <w:proofErr w:type="gramStart"/>
    <w:r>
      <w:rPr>
        <w:rFonts w:cs="Arial"/>
        <w:b/>
        <w:color w:val="00B0F0"/>
        <w:sz w:val="14"/>
        <w:szCs w:val="14"/>
      </w:rPr>
      <w:t>T</w:t>
    </w:r>
    <w:r>
      <w:rPr>
        <w:rFonts w:cs="Arial"/>
        <w:color w:val="7F7F7F"/>
        <w:sz w:val="14"/>
        <w:szCs w:val="14"/>
      </w:rPr>
      <w:t xml:space="preserve">  </w:t>
    </w:r>
    <w:r>
      <w:rPr>
        <w:rFonts w:cs="Arial"/>
        <w:sz w:val="14"/>
        <w:szCs w:val="14"/>
      </w:rPr>
      <w:t>+</w:t>
    </w:r>
    <w:proofErr w:type="gramEnd"/>
    <w:r>
      <w:rPr>
        <w:rFonts w:cs="Arial"/>
        <w:sz w:val="14"/>
        <w:szCs w:val="14"/>
      </w:rPr>
      <w:t>49 8631 9274-0</w:t>
    </w:r>
    <w:r>
      <w:rPr>
        <w:rFonts w:cs="Arial"/>
        <w:color w:val="7F7F7F"/>
        <w:sz w:val="14"/>
        <w:szCs w:val="14"/>
      </w:rPr>
      <w:tab/>
    </w:r>
    <w:r>
      <w:rPr>
        <w:rFonts w:cs="Arial"/>
        <w:b/>
        <w:color w:val="00B0F0"/>
        <w:sz w:val="14"/>
        <w:szCs w:val="14"/>
      </w:rPr>
      <w:t>W</w:t>
    </w:r>
    <w:r>
      <w:rPr>
        <w:rFonts w:cs="Arial"/>
        <w:color w:val="7F7F7F"/>
        <w:sz w:val="14"/>
        <w:szCs w:val="14"/>
      </w:rPr>
      <w:t xml:space="preserve"> </w:t>
    </w:r>
    <w:r>
      <w:rPr>
        <w:rFonts w:cs="Arial"/>
        <w:color w:val="7F7F7F"/>
        <w:sz w:val="20"/>
        <w:szCs w:val="20"/>
      </w:rPr>
      <w:t xml:space="preserve"> </w:t>
    </w:r>
    <w:r>
      <w:rPr>
        <w:rFonts w:cs="Arial"/>
        <w:sz w:val="14"/>
        <w:szCs w:val="14"/>
      </w:rPr>
      <w:t xml:space="preserve">www.viscotec.de </w:t>
    </w:r>
  </w:p>
  <w:p w14:paraId="2945FD7B" w14:textId="77777777" w:rsidR="006255AD" w:rsidRDefault="00EE08AC">
    <w:pPr>
      <w:tabs>
        <w:tab w:val="left" w:pos="450"/>
        <w:tab w:val="left" w:pos="3261"/>
        <w:tab w:val="left" w:pos="5954"/>
        <w:tab w:val="left" w:pos="6096"/>
        <w:tab w:val="left" w:pos="8789"/>
        <w:tab w:val="left" w:pos="8931"/>
      </w:tabs>
      <w:rPr>
        <w:rFonts w:cs="Arial"/>
        <w:color w:val="7F7F7F"/>
        <w:sz w:val="16"/>
        <w:szCs w:val="16"/>
      </w:rPr>
    </w:pPr>
    <w:r>
      <w:rPr>
        <w:rFonts w:cs="Arial"/>
        <w:b/>
        <w:sz w:val="14"/>
        <w:szCs w:val="14"/>
      </w:rPr>
      <w:t>Pumpen- u. Dosiertechnik GmbH</w:t>
    </w:r>
    <w:r>
      <w:rPr>
        <w:rFonts w:cs="Arial"/>
        <w:sz w:val="14"/>
        <w:szCs w:val="14"/>
      </w:rPr>
      <w:tab/>
      <w:t>D-84513 Töging a. Inn</w:t>
    </w:r>
    <w:r>
      <w:rPr>
        <w:rFonts w:cs="Arial"/>
        <w:color w:val="7F7F7F"/>
        <w:sz w:val="14"/>
        <w:szCs w:val="14"/>
      </w:rPr>
      <w:tab/>
    </w:r>
    <w:proofErr w:type="gramStart"/>
    <w:r>
      <w:rPr>
        <w:rFonts w:cs="Arial"/>
        <w:b/>
        <w:color w:val="00B0F0"/>
        <w:sz w:val="14"/>
        <w:szCs w:val="14"/>
      </w:rPr>
      <w:t>F</w:t>
    </w:r>
    <w:r>
      <w:rPr>
        <w:rFonts w:cs="Arial"/>
        <w:color w:val="7F7F7F"/>
        <w:sz w:val="14"/>
        <w:szCs w:val="14"/>
      </w:rPr>
      <w:t xml:space="preserve">  </w:t>
    </w:r>
    <w:r>
      <w:rPr>
        <w:rFonts w:cs="Arial"/>
        <w:sz w:val="14"/>
        <w:szCs w:val="14"/>
      </w:rPr>
      <w:t>+</w:t>
    </w:r>
    <w:proofErr w:type="gramEnd"/>
    <w:r>
      <w:rPr>
        <w:rFonts w:cs="Arial"/>
        <w:sz w:val="14"/>
        <w:szCs w:val="14"/>
      </w:rPr>
      <w:t>49 8631 9274-300</w:t>
    </w:r>
    <w:r>
      <w:rPr>
        <w:rFonts w:cs="Arial"/>
        <w:color w:val="7F7F7F"/>
        <w:sz w:val="14"/>
        <w:szCs w:val="14"/>
      </w:rPr>
      <w:tab/>
    </w:r>
    <w:r>
      <w:rPr>
        <w:rFonts w:cs="Arial"/>
        <w:b/>
        <w:color w:val="00B0F0"/>
        <w:sz w:val="14"/>
        <w:szCs w:val="14"/>
      </w:rPr>
      <w:t>E</w:t>
    </w:r>
    <w:r>
      <w:rPr>
        <w:rFonts w:cs="Arial"/>
        <w:color w:val="7F7F7F"/>
        <w:sz w:val="14"/>
        <w:szCs w:val="14"/>
      </w:rPr>
      <w:t xml:space="preserve">  </w:t>
    </w:r>
    <w:r>
      <w:rPr>
        <w:rFonts w:cs="Arial"/>
        <w:sz w:val="14"/>
        <w:szCs w:val="14"/>
      </w:rPr>
      <w:t>mail@viscotec.de</w:t>
    </w:r>
  </w:p>
  <w:p w14:paraId="7D1A2515" w14:textId="77777777" w:rsidR="006255AD" w:rsidRDefault="006255AD">
    <w:pPr>
      <w:tabs>
        <w:tab w:val="left" w:pos="3261"/>
      </w:tabs>
      <w:rPr>
        <w:rFonts w:cs="Arial"/>
        <w:color w:val="7F7F7F"/>
        <w:sz w:val="16"/>
        <w:szCs w:val="16"/>
      </w:rPr>
    </w:pPr>
  </w:p>
  <w:p w14:paraId="6F0D88D1" w14:textId="77777777" w:rsidR="006255AD" w:rsidRDefault="006255AD">
    <w:pPr>
      <w:rPr>
        <w:rFonts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C0BAC" w14:textId="77777777" w:rsidR="00EE08AC" w:rsidRDefault="00EE08AC">
      <w:r>
        <w:separator/>
      </w:r>
    </w:p>
  </w:footnote>
  <w:footnote w:type="continuationSeparator" w:id="0">
    <w:p w14:paraId="650A2255" w14:textId="77777777" w:rsidR="00EE08AC" w:rsidRDefault="00EE0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03FAF" w14:textId="77777777" w:rsidR="006255AD" w:rsidRDefault="00EE08AC">
    <w:pPr>
      <w:rPr>
        <w:rFonts w:cs="Arial"/>
        <w:sz w:val="16"/>
        <w:szCs w:val="16"/>
      </w:rPr>
    </w:pPr>
    <w:r>
      <w:rPr>
        <w:rFonts w:cs="Arial"/>
        <w:noProof/>
        <w:sz w:val="16"/>
        <w:szCs w:val="16"/>
      </w:rPr>
      <w:drawing>
        <wp:anchor distT="0" distB="0" distL="0" distR="0" simplePos="0" relativeHeight="7" behindDoc="1" locked="0" layoutInCell="1" allowOverlap="1" wp14:anchorId="041ADFCB" wp14:editId="16081D5B">
          <wp:simplePos x="0" y="0"/>
          <wp:positionH relativeFrom="column">
            <wp:posOffset>5198745</wp:posOffset>
          </wp:positionH>
          <wp:positionV relativeFrom="page">
            <wp:posOffset>367030</wp:posOffset>
          </wp:positionV>
          <wp:extent cx="1190625" cy="526415"/>
          <wp:effectExtent l="0" t="0" r="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pic:cNvPicPr>
                    <a:picLocks noChangeAspect="1" noChangeArrowheads="1"/>
                  </pic:cNvPicPr>
                </pic:nvPicPr>
                <pic:blipFill>
                  <a:blip r:embed="rId1"/>
                  <a:stretch>
                    <a:fillRect/>
                  </a:stretch>
                </pic:blipFill>
                <pic:spPr bwMode="auto">
                  <a:xfrm>
                    <a:off x="0" y="0"/>
                    <a:ext cx="1190625" cy="526415"/>
                  </a:xfrm>
                  <a:prstGeom prst="rect">
                    <a:avLst/>
                  </a:prstGeom>
                </pic:spPr>
              </pic:pic>
            </a:graphicData>
          </a:graphic>
        </wp:anchor>
      </w:drawing>
    </w:r>
  </w:p>
  <w:p w14:paraId="65A7CFF9" w14:textId="77777777" w:rsidR="006255AD" w:rsidRDefault="006255AD">
    <w:pPr>
      <w:rPr>
        <w:rFonts w:cs="Arial"/>
        <w:sz w:val="16"/>
        <w:szCs w:val="16"/>
      </w:rPr>
    </w:pPr>
  </w:p>
  <w:p w14:paraId="71E27485" w14:textId="77777777" w:rsidR="006255AD" w:rsidRDefault="006255AD">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D1640"/>
    <w:multiLevelType w:val="multilevel"/>
    <w:tmpl w:val="8EFE0C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60AA1825"/>
    <w:multiLevelType w:val="multilevel"/>
    <w:tmpl w:val="D49885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5AD"/>
    <w:rsid w:val="006255AD"/>
    <w:rsid w:val="0069655A"/>
    <w:rsid w:val="006978EE"/>
    <w:rsid w:val="00846055"/>
    <w:rsid w:val="00930A4F"/>
    <w:rsid w:val="009521E3"/>
    <w:rsid w:val="009D11DF"/>
    <w:rsid w:val="00C22E03"/>
    <w:rsid w:val="00C94328"/>
    <w:rsid w:val="00D9568A"/>
    <w:rsid w:val="00EE08AC"/>
    <w:rsid w:val="00FE6E7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67F3F"/>
  <w15:docId w15:val="{26D3F1AF-2A18-4E93-825E-29740147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381D"/>
    <w:rPr>
      <w:rFonts w:ascii="Arial" w:hAnsi="Arial"/>
      <w:sz w:val="22"/>
      <w:szCs w:val="24"/>
    </w:rPr>
  </w:style>
  <w:style w:type="paragraph" w:styleId="berschrift1">
    <w:name w:val="heading 1"/>
    <w:basedOn w:val="Standard"/>
    <w:next w:val="Standard"/>
    <w:qFormat/>
    <w:rsid w:val="009D4116"/>
    <w:pPr>
      <w:keepNext/>
      <w:spacing w:before="240" w:after="60"/>
      <w:outlineLvl w:val="0"/>
    </w:pPr>
    <w:rPr>
      <w:rFonts w:cs="Arial"/>
      <w:b/>
      <w:bCs/>
      <w:kern w:val="2"/>
      <w:sz w:val="32"/>
      <w:szCs w:val="32"/>
    </w:rPr>
  </w:style>
  <w:style w:type="paragraph" w:styleId="berschrift2">
    <w:name w:val="heading 2"/>
    <w:basedOn w:val="Standard"/>
    <w:next w:val="Standard"/>
    <w:qFormat/>
    <w:rsid w:val="009D4116"/>
    <w:pPr>
      <w:keepNext/>
      <w:spacing w:before="240" w:after="60"/>
      <w:outlineLvl w:val="1"/>
    </w:pPr>
    <w:rPr>
      <w:rFonts w:cs="Arial"/>
      <w:b/>
      <w:bCs/>
      <w:i/>
      <w:iCs/>
      <w:sz w:val="28"/>
      <w:szCs w:val="28"/>
    </w:rPr>
  </w:style>
  <w:style w:type="paragraph" w:styleId="berschrift3">
    <w:name w:val="heading 3"/>
    <w:basedOn w:val="Standard"/>
    <w:next w:val="Standard"/>
    <w:qFormat/>
    <w:rsid w:val="009D4116"/>
    <w:pPr>
      <w:keepNext/>
      <w:spacing w:before="240" w:after="60"/>
      <w:outlineLvl w:val="2"/>
    </w:pPr>
    <w:rPr>
      <w:rFonts w:cs="Arial"/>
      <w:b/>
      <w:bCs/>
      <w:sz w:val="26"/>
      <w:szCs w:val="26"/>
    </w:rPr>
  </w:style>
  <w:style w:type="paragraph" w:styleId="berschrift4">
    <w:name w:val="heading 4"/>
    <w:basedOn w:val="Standard"/>
    <w:next w:val="Standard"/>
    <w:qFormat/>
    <w:rsid w:val="009D4116"/>
    <w:pPr>
      <w:keepNext/>
      <w:spacing w:before="240" w:after="60"/>
      <w:outlineLvl w:val="3"/>
    </w:pPr>
    <w:rPr>
      <w:b/>
      <w:bCs/>
      <w:sz w:val="28"/>
      <w:szCs w:val="28"/>
    </w:rPr>
  </w:style>
  <w:style w:type="paragraph" w:styleId="berschrift5">
    <w:name w:val="heading 5"/>
    <w:basedOn w:val="Standard"/>
    <w:next w:val="Standard"/>
    <w:qFormat/>
    <w:rsid w:val="009D4116"/>
    <w:pPr>
      <w:spacing w:before="240" w:after="60"/>
      <w:outlineLvl w:val="4"/>
    </w:pPr>
    <w:rPr>
      <w:b/>
      <w:bCs/>
      <w:i/>
      <w:iCs/>
      <w:sz w:val="26"/>
      <w:szCs w:val="26"/>
    </w:rPr>
  </w:style>
  <w:style w:type="paragraph" w:styleId="berschrift6">
    <w:name w:val="heading 6"/>
    <w:basedOn w:val="Standard"/>
    <w:next w:val="Standard"/>
    <w:qFormat/>
    <w:rsid w:val="009D4116"/>
    <w:pPr>
      <w:spacing w:before="240" w:after="60"/>
      <w:outlineLvl w:val="5"/>
    </w:pPr>
    <w:rPr>
      <w:b/>
      <w:bCs/>
      <w:szCs w:val="22"/>
    </w:rPr>
  </w:style>
  <w:style w:type="paragraph" w:styleId="berschrift7">
    <w:name w:val="heading 7"/>
    <w:basedOn w:val="Standard"/>
    <w:next w:val="Standard"/>
    <w:qFormat/>
    <w:rsid w:val="009D4116"/>
    <w:pPr>
      <w:spacing w:before="240" w:after="60"/>
      <w:outlineLvl w:val="6"/>
    </w:pPr>
  </w:style>
  <w:style w:type="paragraph" w:styleId="berschrift8">
    <w:name w:val="heading 8"/>
    <w:basedOn w:val="Standard"/>
    <w:next w:val="Standard"/>
    <w:qFormat/>
    <w:rsid w:val="009D4116"/>
    <w:pPr>
      <w:spacing w:before="240" w:after="60"/>
      <w:outlineLvl w:val="7"/>
    </w:pPr>
    <w:rPr>
      <w:i/>
      <w:iCs/>
    </w:rPr>
  </w:style>
  <w:style w:type="paragraph" w:styleId="berschrift9">
    <w:name w:val="heading 9"/>
    <w:basedOn w:val="Standard"/>
    <w:next w:val="Standard"/>
    <w:qFormat/>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enInternet">
    <w:name w:val="Lien Internet"/>
    <w:uiPriority w:val="99"/>
    <w:unhideWhenUsed/>
    <w:rsid w:val="009D2E29"/>
    <w:rPr>
      <w:color w:val="0000FF"/>
      <w:u w:val="single"/>
    </w:rPr>
  </w:style>
  <w:style w:type="character" w:customStyle="1" w:styleId="TitelZchn">
    <w:name w:val="Titel Zchn"/>
    <w:link w:val="Titel"/>
    <w:qFormat/>
    <w:rsid w:val="006C2656"/>
    <w:rPr>
      <w:rFonts w:ascii="Arial" w:hAnsi="Arial"/>
      <w:b/>
      <w:sz w:val="28"/>
      <w:szCs w:val="24"/>
    </w:rPr>
  </w:style>
  <w:style w:type="character" w:customStyle="1" w:styleId="StandardWebZchn">
    <w:name w:val="Standard (Web) Zchn"/>
    <w:basedOn w:val="Absatz-Standardschriftart"/>
    <w:link w:val="StandardWeb"/>
    <w:qFormat/>
    <w:locked/>
    <w:rsid w:val="000E2BA7"/>
    <w:rPr>
      <w:rFonts w:ascii="Arial" w:hAnsi="Arial"/>
      <w:sz w:val="22"/>
      <w:szCs w:val="24"/>
    </w:rPr>
  </w:style>
  <w:style w:type="character" w:customStyle="1" w:styleId="Headline1Zchn">
    <w:name w:val="Headline 1 Zchn"/>
    <w:basedOn w:val="Absatz-Standardschriftart"/>
    <w:link w:val="Headline1"/>
    <w:qFormat/>
    <w:locked/>
    <w:rsid w:val="00C419B0"/>
    <w:rPr>
      <w:rFonts w:ascii="Arial" w:hAnsi="Arial" w:cs="Arial"/>
      <w:b/>
      <w:sz w:val="32"/>
      <w:szCs w:val="32"/>
    </w:rPr>
  </w:style>
  <w:style w:type="character" w:customStyle="1" w:styleId="SubheadlineZchn">
    <w:name w:val="Subheadline Zchn"/>
    <w:basedOn w:val="Absatz-Standardschriftart"/>
    <w:link w:val="Subheadline"/>
    <w:qFormat/>
    <w:locked/>
    <w:rsid w:val="00C419B0"/>
    <w:rPr>
      <w:rFonts w:ascii="Arial" w:hAnsi="Arial" w:cs="Arial"/>
      <w:b/>
      <w:sz w:val="22"/>
      <w:szCs w:val="22"/>
    </w:rPr>
  </w:style>
  <w:style w:type="character" w:customStyle="1" w:styleId="FliesstextZchn">
    <w:name w:val="Fliesstext Zchn"/>
    <w:basedOn w:val="Absatz-Standardschriftart"/>
    <w:link w:val="Fliesstext"/>
    <w:qFormat/>
    <w:locked/>
    <w:rsid w:val="00C419B0"/>
    <w:rPr>
      <w:rFonts w:ascii="Arial" w:hAnsi="Arial" w:cs="Arial"/>
      <w:sz w:val="22"/>
      <w:szCs w:val="24"/>
    </w:rPr>
  </w:style>
  <w:style w:type="character" w:customStyle="1" w:styleId="Presse-FliesstextZchn">
    <w:name w:val="Presse-Fliesstext Zchn"/>
    <w:basedOn w:val="StandardWebZchn"/>
    <w:qFormat/>
    <w:locked/>
    <w:rsid w:val="00C419B0"/>
    <w:rPr>
      <w:rFonts w:ascii="Arial" w:hAnsi="Arial"/>
      <w:sz w:val="22"/>
      <w:szCs w:val="24"/>
    </w:rPr>
  </w:style>
  <w:style w:type="character" w:customStyle="1" w:styleId="BildunterschriftZchn">
    <w:name w:val="Bildunterschrift Zchn"/>
    <w:basedOn w:val="StandardWebZchn"/>
    <w:link w:val="Bildunterschrift"/>
    <w:qFormat/>
    <w:locked/>
    <w:rsid w:val="00C419B0"/>
    <w:rPr>
      <w:rFonts w:ascii="Arial" w:hAnsi="Arial"/>
      <w:i/>
      <w:sz w:val="18"/>
      <w:szCs w:val="18"/>
    </w:rPr>
  </w:style>
  <w:style w:type="character" w:styleId="Fett">
    <w:name w:val="Strong"/>
    <w:basedOn w:val="Absatz-Standardschriftart"/>
    <w:uiPriority w:val="22"/>
    <w:qFormat/>
    <w:rsid w:val="000E2BA7"/>
    <w:rPr>
      <w:b/>
      <w:bCs/>
    </w:rPr>
  </w:style>
  <w:style w:type="character" w:styleId="Hervorhebung">
    <w:name w:val="Emphasis"/>
    <w:basedOn w:val="Absatz-Standardschriftart"/>
    <w:uiPriority w:val="20"/>
    <w:qFormat/>
    <w:rsid w:val="00746C0A"/>
    <w:rPr>
      <w:i/>
      <w:iCs/>
    </w:rPr>
  </w:style>
  <w:style w:type="character" w:styleId="NichtaufgelsteErwhnung">
    <w:name w:val="Unresolved Mention"/>
    <w:basedOn w:val="Absatz-Standardschriftart"/>
    <w:uiPriority w:val="99"/>
    <w:semiHidden/>
    <w:unhideWhenUsed/>
    <w:qFormat/>
    <w:rsid w:val="00F322FF"/>
    <w:rPr>
      <w:color w:val="605E5C"/>
      <w:shd w:val="clear" w:color="auto" w:fill="E1DFDD"/>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Times New Roman" w:cs="Arial"/>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lang w:val="fr-FR"/>
    </w:rPr>
  </w:style>
  <w:style w:type="character" w:customStyle="1" w:styleId="ListLabel9">
    <w:name w:val="ListLabel 9"/>
    <w:qFormat/>
    <w:rPr>
      <w:rFonts w:cs="Arial"/>
      <w:lang w:val="en-US"/>
    </w:rPr>
  </w:style>
  <w:style w:type="character" w:customStyle="1" w:styleId="ListLabel10">
    <w:name w:val="ListLabel 10"/>
    <w:qFormat/>
    <w:rPr>
      <w:rFonts w:cs="Arial"/>
      <w:lang w:val="fr-FR"/>
    </w:rPr>
  </w:style>
  <w:style w:type="paragraph" w:styleId="Titel">
    <w:name w:val="Title"/>
    <w:basedOn w:val="Standard"/>
    <w:next w:val="Textkrper"/>
    <w:link w:val="TitelZchn"/>
    <w:qFormat/>
    <w:rsid w:val="006C2656"/>
    <w:rPr>
      <w:b/>
      <w:sz w:val="28"/>
    </w:rPr>
  </w:style>
  <w:style w:type="paragraph" w:styleId="Textkrper">
    <w:name w:val="Body Text"/>
    <w:basedOn w:val="Standard"/>
    <w:rsid w:val="009D4116"/>
    <w:pPr>
      <w:spacing w:after="120"/>
    </w:pPr>
  </w:style>
  <w:style w:type="paragraph" w:styleId="Liste">
    <w:name w:val="List"/>
    <w:basedOn w:val="Standard"/>
    <w:rsid w:val="009D4116"/>
    <w:pPr>
      <w:ind w:left="283" w:hanging="283"/>
    </w:pPr>
  </w:style>
  <w:style w:type="paragraph" w:styleId="Beschriftung">
    <w:name w:val="caption"/>
    <w:basedOn w:val="Standard"/>
    <w:next w:val="Standard"/>
    <w:qFormat/>
    <w:rsid w:val="001E381D"/>
    <w:pPr>
      <w:spacing w:before="120" w:after="120"/>
    </w:pPr>
    <w:rPr>
      <w:b/>
      <w:bCs/>
      <w:szCs w:val="20"/>
    </w:rPr>
  </w:style>
  <w:style w:type="paragraph" w:customStyle="1" w:styleId="Index">
    <w:name w:val="Index"/>
    <w:basedOn w:val="Standard"/>
    <w:qFormat/>
    <w:pPr>
      <w:suppressLineNumbers/>
    </w:pPr>
    <w:rPr>
      <w:rFonts w:cs="Lucida Sans"/>
    </w:rPr>
  </w:style>
  <w:style w:type="paragraph" w:styleId="Abbildungsverzeichnis">
    <w:name w:val="table of figures"/>
    <w:basedOn w:val="Standard"/>
    <w:next w:val="Standard"/>
    <w:semiHidden/>
    <w:qFormat/>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qFormat/>
    <w:rsid w:val="009D4116"/>
  </w:style>
  <w:style w:type="paragraph" w:styleId="Aufzhlungszeichen2">
    <w:name w:val="List Bullet 2"/>
    <w:basedOn w:val="Standard"/>
    <w:autoRedefine/>
    <w:qFormat/>
    <w:rsid w:val="009D4116"/>
  </w:style>
  <w:style w:type="paragraph" w:styleId="Aufzhlungszeichen3">
    <w:name w:val="List Bullet 3"/>
    <w:basedOn w:val="Standard"/>
    <w:rsid w:val="009D4116"/>
    <w:pPr>
      <w:ind w:left="566" w:hanging="283"/>
    </w:pPr>
  </w:style>
  <w:style w:type="paragraph" w:styleId="Aufzhlungszeichen4">
    <w:name w:val="List Bullet 4"/>
    <w:basedOn w:val="Standard"/>
    <w:rsid w:val="009D4116"/>
    <w:pPr>
      <w:ind w:left="849" w:hanging="283"/>
    </w:pPr>
  </w:style>
  <w:style w:type="paragraph" w:styleId="Aufzhlungszeichen5">
    <w:name w:val="List Bullet 5"/>
    <w:basedOn w:val="Standard"/>
    <w:rsid w:val="009D4116"/>
    <w:pPr>
      <w:ind w:left="1132" w:hanging="283"/>
    </w:pPr>
  </w:style>
  <w:style w:type="paragraph" w:styleId="Blocktext">
    <w:name w:val="Block Text"/>
    <w:basedOn w:val="Standard"/>
    <w:qFormat/>
    <w:rsid w:val="009D4116"/>
    <w:pPr>
      <w:spacing w:after="120"/>
      <w:ind w:left="1440" w:right="1440"/>
    </w:pPr>
  </w:style>
  <w:style w:type="paragraph" w:styleId="Datum">
    <w:name w:val="Date"/>
    <w:basedOn w:val="Standard"/>
    <w:next w:val="Standard"/>
    <w:qFormat/>
    <w:rsid w:val="009D4116"/>
  </w:style>
  <w:style w:type="paragraph" w:styleId="Dokumentstruktur">
    <w:name w:val="Document Map"/>
    <w:basedOn w:val="Standard"/>
    <w:semiHidden/>
    <w:qFormat/>
    <w:rsid w:val="009D4116"/>
    <w:pPr>
      <w:shd w:val="clear" w:color="auto" w:fill="000080"/>
    </w:pPr>
    <w:rPr>
      <w:rFonts w:ascii="Tahoma" w:hAnsi="Tahoma" w:cs="Tahoma"/>
    </w:rPr>
  </w:style>
  <w:style w:type="paragraph" w:styleId="E-Mail-Signatur">
    <w:name w:val="E-mail Signature"/>
    <w:basedOn w:val="Standard"/>
    <w:qFormat/>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qFormat/>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qFormat/>
    <w:rsid w:val="009D4116"/>
    <w:pPr>
      <w:ind w:left="4252"/>
    </w:pPr>
  </w:style>
  <w:style w:type="paragraph" w:styleId="HTMLAdresse">
    <w:name w:val="HTML Address"/>
    <w:basedOn w:val="Standard"/>
    <w:qFormat/>
    <w:rsid w:val="009D4116"/>
    <w:rPr>
      <w:i/>
      <w:iCs/>
    </w:rPr>
  </w:style>
  <w:style w:type="paragraph" w:styleId="HTMLVorformatiert">
    <w:name w:val="HTML Preformatted"/>
    <w:basedOn w:val="Standard"/>
    <w:qFormat/>
    <w:rsid w:val="009D4116"/>
    <w:rPr>
      <w:rFonts w:ascii="Courier New" w:hAnsi="Courier New" w:cs="Courier New"/>
      <w:sz w:val="20"/>
      <w:szCs w:val="20"/>
    </w:rPr>
  </w:style>
  <w:style w:type="paragraph" w:styleId="Index1">
    <w:name w:val="index 1"/>
    <w:basedOn w:val="Standard"/>
    <w:next w:val="Standard"/>
    <w:autoRedefine/>
    <w:semiHidden/>
    <w:qFormat/>
    <w:rsid w:val="009D4116"/>
    <w:pPr>
      <w:ind w:left="240" w:hanging="240"/>
    </w:pPr>
  </w:style>
  <w:style w:type="paragraph" w:styleId="Index2">
    <w:name w:val="index 2"/>
    <w:basedOn w:val="Standard"/>
    <w:next w:val="Standard"/>
    <w:autoRedefine/>
    <w:semiHidden/>
    <w:qFormat/>
    <w:rsid w:val="009D4116"/>
    <w:pPr>
      <w:ind w:left="480" w:hanging="240"/>
    </w:pPr>
  </w:style>
  <w:style w:type="paragraph" w:styleId="Index3">
    <w:name w:val="index 3"/>
    <w:basedOn w:val="Standard"/>
    <w:next w:val="Standard"/>
    <w:autoRedefine/>
    <w:semiHidden/>
    <w:qFormat/>
    <w:rsid w:val="009D4116"/>
    <w:pPr>
      <w:ind w:left="720" w:hanging="240"/>
    </w:pPr>
  </w:style>
  <w:style w:type="paragraph" w:styleId="Index4">
    <w:name w:val="index 4"/>
    <w:basedOn w:val="Standard"/>
    <w:next w:val="Standard"/>
    <w:autoRedefine/>
    <w:semiHidden/>
    <w:qFormat/>
    <w:rsid w:val="009D4116"/>
    <w:pPr>
      <w:ind w:left="960" w:hanging="240"/>
    </w:pPr>
  </w:style>
  <w:style w:type="paragraph" w:styleId="Index5">
    <w:name w:val="index 5"/>
    <w:basedOn w:val="Standard"/>
    <w:next w:val="Standard"/>
    <w:autoRedefine/>
    <w:semiHidden/>
    <w:qFormat/>
    <w:rsid w:val="009D4116"/>
    <w:pPr>
      <w:ind w:left="1200" w:hanging="240"/>
    </w:pPr>
  </w:style>
  <w:style w:type="paragraph" w:styleId="Index6">
    <w:name w:val="index 6"/>
    <w:basedOn w:val="Standard"/>
    <w:next w:val="Standard"/>
    <w:autoRedefine/>
    <w:semiHidden/>
    <w:qFormat/>
    <w:rsid w:val="009D4116"/>
    <w:pPr>
      <w:ind w:left="1440" w:hanging="240"/>
    </w:pPr>
  </w:style>
  <w:style w:type="paragraph" w:styleId="Index7">
    <w:name w:val="index 7"/>
    <w:basedOn w:val="Standard"/>
    <w:next w:val="Standard"/>
    <w:autoRedefine/>
    <w:semiHidden/>
    <w:qFormat/>
    <w:rsid w:val="009D4116"/>
    <w:pPr>
      <w:ind w:left="1680" w:hanging="240"/>
    </w:pPr>
  </w:style>
  <w:style w:type="paragraph" w:styleId="Index8">
    <w:name w:val="index 8"/>
    <w:basedOn w:val="Standard"/>
    <w:next w:val="Standard"/>
    <w:autoRedefine/>
    <w:semiHidden/>
    <w:qFormat/>
    <w:rsid w:val="009D4116"/>
    <w:pPr>
      <w:ind w:left="1920" w:hanging="240"/>
    </w:pPr>
  </w:style>
  <w:style w:type="paragraph" w:styleId="Index9">
    <w:name w:val="index 9"/>
    <w:basedOn w:val="Standard"/>
    <w:next w:val="Standard"/>
    <w:autoRedefine/>
    <w:semiHidden/>
    <w:qFormat/>
    <w:rsid w:val="009D4116"/>
    <w:pPr>
      <w:ind w:left="2160" w:hanging="240"/>
    </w:pPr>
  </w:style>
  <w:style w:type="paragraph" w:styleId="Indexberschrift">
    <w:name w:val="index heading"/>
    <w:basedOn w:val="Standard"/>
    <w:next w:val="Index1"/>
    <w:semiHidden/>
    <w:qFormat/>
    <w:rsid w:val="009D4116"/>
    <w:rPr>
      <w:rFonts w:cs="Arial"/>
      <w:b/>
      <w:bCs/>
    </w:rPr>
  </w:style>
  <w:style w:type="paragraph" w:styleId="Kommentartext">
    <w:name w:val="annotation text"/>
    <w:basedOn w:val="Standard"/>
    <w:semiHidden/>
    <w:qFormat/>
    <w:rsid w:val="009D4116"/>
    <w:rPr>
      <w:sz w:val="20"/>
      <w:szCs w:val="20"/>
    </w:rPr>
  </w:style>
  <w:style w:type="paragraph" w:styleId="Kopfzeile">
    <w:name w:val="header"/>
    <w:basedOn w:val="Standard"/>
    <w:rsid w:val="009D4116"/>
    <w:pPr>
      <w:tabs>
        <w:tab w:val="center" w:pos="4536"/>
        <w:tab w:val="right" w:pos="9072"/>
      </w:tabs>
    </w:pPr>
  </w:style>
  <w:style w:type="paragraph" w:styleId="Listennummer">
    <w:name w:val="List Number"/>
    <w:basedOn w:val="Standard"/>
    <w:qFormat/>
    <w:rsid w:val="009D4116"/>
  </w:style>
  <w:style w:type="paragraph" w:styleId="Listenfortsetzung">
    <w:name w:val="List Continue"/>
    <w:basedOn w:val="Standard"/>
    <w:qFormat/>
    <w:rsid w:val="009D4116"/>
    <w:pPr>
      <w:spacing w:after="120"/>
      <w:ind w:left="283"/>
    </w:pPr>
  </w:style>
  <w:style w:type="paragraph" w:styleId="Listenfortsetzung2">
    <w:name w:val="List Continue 2"/>
    <w:basedOn w:val="Standard"/>
    <w:qFormat/>
    <w:rsid w:val="009D4116"/>
    <w:pPr>
      <w:spacing w:after="120"/>
      <w:ind w:left="566"/>
    </w:pPr>
  </w:style>
  <w:style w:type="paragraph" w:styleId="Listenfortsetzung3">
    <w:name w:val="List Continue 3"/>
    <w:basedOn w:val="Standard"/>
    <w:qFormat/>
    <w:rsid w:val="009D4116"/>
    <w:pPr>
      <w:spacing w:after="120"/>
      <w:ind w:left="849"/>
    </w:pPr>
  </w:style>
  <w:style w:type="paragraph" w:styleId="Listenfortsetzung4">
    <w:name w:val="List Continue 4"/>
    <w:basedOn w:val="Standard"/>
    <w:qFormat/>
    <w:rsid w:val="009D4116"/>
    <w:pPr>
      <w:spacing w:after="120"/>
      <w:ind w:left="1132"/>
    </w:pPr>
  </w:style>
  <w:style w:type="paragraph" w:styleId="Listenfortsetzung5">
    <w:name w:val="List Continue 5"/>
    <w:basedOn w:val="Standard"/>
    <w:qFormat/>
    <w:rsid w:val="009D4116"/>
    <w:pPr>
      <w:spacing w:after="120"/>
      <w:ind w:left="1415"/>
    </w:pPr>
  </w:style>
  <w:style w:type="paragraph" w:styleId="Listennummer2">
    <w:name w:val="List Number 2"/>
    <w:basedOn w:val="Standard"/>
    <w:qFormat/>
    <w:rsid w:val="009D4116"/>
  </w:style>
  <w:style w:type="paragraph" w:styleId="Listennummer3">
    <w:name w:val="List Number 3"/>
    <w:basedOn w:val="Standard"/>
    <w:qFormat/>
    <w:rsid w:val="009D4116"/>
  </w:style>
  <w:style w:type="paragraph" w:styleId="Listennummer4">
    <w:name w:val="List Number 4"/>
    <w:basedOn w:val="Standard"/>
    <w:qFormat/>
    <w:rsid w:val="009D4116"/>
  </w:style>
  <w:style w:type="paragraph" w:styleId="Listennummer5">
    <w:name w:val="List Number 5"/>
    <w:basedOn w:val="Standard"/>
    <w:qFormat/>
    <w:rsid w:val="009D4116"/>
  </w:style>
  <w:style w:type="paragraph" w:styleId="Makrotext">
    <w:name w:val="macro"/>
    <w:semiHidden/>
    <w:qFormat/>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2"/>
    </w:rPr>
  </w:style>
  <w:style w:type="paragraph" w:styleId="Nachrichtenkopf">
    <w:name w:val="Message Header"/>
    <w:basedOn w:val="Standard"/>
    <w:qFormat/>
    <w:rsid w:val="009D4116"/>
    <w:pPr>
      <w:pBdr>
        <w:top w:val="single" w:sz="6" w:space="1" w:color="000000"/>
        <w:left w:val="single" w:sz="6" w:space="1" w:color="000000"/>
        <w:bottom w:val="single" w:sz="6" w:space="1" w:color="000000"/>
        <w:right w:val="single" w:sz="6" w:space="1" w:color="000000"/>
      </w:pBdr>
      <w:shd w:val="pct20" w:color="auto" w:fill="auto"/>
      <w:ind w:left="1134" w:hanging="1134"/>
    </w:pPr>
    <w:rPr>
      <w:rFonts w:cs="Arial"/>
    </w:rPr>
  </w:style>
  <w:style w:type="paragraph" w:styleId="NurText">
    <w:name w:val="Plain Text"/>
    <w:basedOn w:val="Standard"/>
    <w:qFormat/>
    <w:rsid w:val="009D4116"/>
    <w:rPr>
      <w:rFonts w:ascii="Courier New" w:hAnsi="Courier New" w:cs="Courier New"/>
      <w:sz w:val="20"/>
      <w:szCs w:val="20"/>
    </w:rPr>
  </w:style>
  <w:style w:type="paragraph" w:styleId="Rechtsgrundlagenverzeichnis">
    <w:name w:val="table of authorities"/>
    <w:basedOn w:val="Standard"/>
    <w:next w:val="Standard"/>
    <w:semiHidden/>
    <w:qFormat/>
    <w:rsid w:val="009D4116"/>
    <w:pPr>
      <w:ind w:left="240" w:hanging="240"/>
    </w:pPr>
  </w:style>
  <w:style w:type="paragraph" w:styleId="RGV-berschrift">
    <w:name w:val="toa heading"/>
    <w:basedOn w:val="Standard"/>
    <w:next w:val="Standard"/>
    <w:semiHidden/>
    <w:qFormat/>
    <w:rsid w:val="009D4116"/>
    <w:pPr>
      <w:spacing w:before="120"/>
    </w:pPr>
    <w:rPr>
      <w:rFonts w:cs="Arial"/>
      <w:b/>
      <w:bCs/>
    </w:rPr>
  </w:style>
  <w:style w:type="paragraph" w:styleId="StandardWeb">
    <w:name w:val="Normal (Web)"/>
    <w:basedOn w:val="Standard"/>
    <w:link w:val="StandardWebZchn"/>
    <w:uiPriority w:val="99"/>
    <w:qFormat/>
    <w:rsid w:val="009D4116"/>
  </w:style>
  <w:style w:type="paragraph" w:styleId="Standardeinzug">
    <w:name w:val="Normal Indent"/>
    <w:basedOn w:val="Standard"/>
    <w:qFormat/>
    <w:rsid w:val="009D4116"/>
    <w:pPr>
      <w:ind w:left="708"/>
    </w:pPr>
  </w:style>
  <w:style w:type="paragraph" w:styleId="Textkrper2">
    <w:name w:val="Body Text 2"/>
    <w:basedOn w:val="Standard"/>
    <w:qFormat/>
    <w:rsid w:val="009D4116"/>
    <w:pPr>
      <w:spacing w:after="120" w:line="480" w:lineRule="auto"/>
    </w:pPr>
  </w:style>
  <w:style w:type="paragraph" w:styleId="Textkrper3">
    <w:name w:val="Body Text 3"/>
    <w:basedOn w:val="Standard"/>
    <w:qFormat/>
    <w:rsid w:val="009D4116"/>
    <w:pPr>
      <w:spacing w:after="120"/>
    </w:pPr>
    <w:rPr>
      <w:sz w:val="16"/>
      <w:szCs w:val="16"/>
    </w:rPr>
  </w:style>
  <w:style w:type="paragraph" w:styleId="Textkrper-Zeileneinzug">
    <w:name w:val="Body Text Indent"/>
    <w:basedOn w:val="Textkrper"/>
    <w:qFormat/>
    <w:rsid w:val="009D4116"/>
    <w:pPr>
      <w:ind w:firstLine="210"/>
    </w:pPr>
  </w:style>
  <w:style w:type="paragraph" w:styleId="Textkrper-Einzug2">
    <w:name w:val="Body Text Indent 2"/>
    <w:basedOn w:val="Standard"/>
    <w:qFormat/>
    <w:rsid w:val="009D4116"/>
    <w:pPr>
      <w:spacing w:after="120" w:line="480" w:lineRule="auto"/>
      <w:ind w:left="283"/>
    </w:pPr>
  </w:style>
  <w:style w:type="paragraph" w:styleId="Textkrper-Einzug3">
    <w:name w:val="Body Text Indent 3"/>
    <w:basedOn w:val="Standard"/>
    <w:qFormat/>
    <w:rsid w:val="009D4116"/>
    <w:pPr>
      <w:spacing w:after="120"/>
      <w:ind w:left="283"/>
    </w:pPr>
    <w:rPr>
      <w:sz w:val="16"/>
      <w:szCs w:val="16"/>
    </w:rPr>
  </w:style>
  <w:style w:type="paragraph" w:styleId="Textkrper-Erstzeileneinzug2">
    <w:name w:val="Body Text First Indent 2"/>
    <w:basedOn w:val="Textkrper-Zeileneinzug"/>
    <w:qFormat/>
    <w:rsid w:val="009D4116"/>
    <w:pPr>
      <w:ind w:left="283"/>
    </w:pPr>
  </w:style>
  <w:style w:type="paragraph" w:styleId="Umschlagabsenderadresse">
    <w:name w:val="envelope return"/>
    <w:basedOn w:val="Standard"/>
    <w:qFormat/>
    <w:rsid w:val="009D4116"/>
    <w:rPr>
      <w:rFonts w:cs="Arial"/>
      <w:sz w:val="20"/>
      <w:szCs w:val="20"/>
    </w:rPr>
  </w:style>
  <w:style w:type="paragraph" w:styleId="Umschlagadresse">
    <w:name w:val="envelope address"/>
    <w:basedOn w:val="Standard"/>
    <w:qFormat/>
    <w:rsid w:val="009D4116"/>
    <w:pPr>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qFormat/>
    <w:rsid w:val="00397B89"/>
    <w:rPr>
      <w:rFonts w:ascii="Tahoma" w:hAnsi="Tahoma" w:cs="Tahoma"/>
      <w:sz w:val="16"/>
      <w:szCs w:val="16"/>
    </w:rPr>
  </w:style>
  <w:style w:type="paragraph" w:styleId="KeinLeerraum">
    <w:name w:val="No Spacing"/>
    <w:uiPriority w:val="1"/>
    <w:qFormat/>
    <w:rsid w:val="004B3830"/>
    <w:rPr>
      <w:rFonts w:ascii="Arial" w:hAnsi="Arial"/>
      <w:sz w:val="22"/>
      <w:szCs w:val="24"/>
    </w:rPr>
  </w:style>
  <w:style w:type="paragraph" w:customStyle="1" w:styleId="Headline1">
    <w:name w:val="Headline 1"/>
    <w:basedOn w:val="Standard"/>
    <w:link w:val="Headline1Zchn"/>
    <w:qFormat/>
    <w:rsid w:val="00C419B0"/>
    <w:rPr>
      <w:rFonts w:cs="Arial"/>
      <w:b/>
      <w:sz w:val="32"/>
      <w:szCs w:val="32"/>
    </w:rPr>
  </w:style>
  <w:style w:type="paragraph" w:customStyle="1" w:styleId="Subheadline">
    <w:name w:val="Subheadline"/>
    <w:basedOn w:val="Standard"/>
    <w:link w:val="SubheadlineZchn"/>
    <w:qFormat/>
    <w:rsid w:val="00C419B0"/>
    <w:rPr>
      <w:rFonts w:cs="Arial"/>
      <w:b/>
      <w:szCs w:val="22"/>
    </w:rPr>
  </w:style>
  <w:style w:type="paragraph" w:customStyle="1" w:styleId="Fliesstext">
    <w:name w:val="Fliesstext"/>
    <w:basedOn w:val="Standard"/>
    <w:link w:val="FliesstextZchn"/>
    <w:qFormat/>
    <w:rsid w:val="00C419B0"/>
    <w:rPr>
      <w:rFonts w:cs="Arial"/>
    </w:rPr>
  </w:style>
  <w:style w:type="paragraph" w:customStyle="1" w:styleId="Presse-Fliesstext">
    <w:name w:val="Presse-Fliesstext"/>
    <w:basedOn w:val="StandardWeb"/>
    <w:qFormat/>
    <w:rsid w:val="00C419B0"/>
    <w:pPr>
      <w:spacing w:after="240" w:line="360" w:lineRule="auto"/>
      <w:ind w:right="1276"/>
    </w:p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basedOn w:val="NormaleTabelle"/>
    <w:uiPriority w:val="49"/>
    <w:rsid w:val="00615DEA"/>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b/>
        <w:bCs/>
        <w:color w:val="FFFFFF" w:themeColor="background1"/>
        <w:sz w:val="20"/>
      </w:rPr>
      <w:tblPr/>
      <w:tcPr>
        <w:shd w:val="clear" w:color="auto" w:fill="1B2543"/>
      </w:tcPr>
    </w:tblStylePr>
    <w:tblStylePr w:type="lastRow">
      <w:rPr>
        <w:b/>
        <w:bCs/>
      </w:rPr>
      <w:tblPr/>
      <w:tcPr>
        <w:tcBorders>
          <w:top w:val="double" w:sz="4" w:space="0" w:color="1B2543" w:themeColor="accent4"/>
        </w:tcBorders>
      </w:tcPr>
    </w:tblStylePr>
    <w:tblStylePr w:type="firstCol">
      <w:rPr>
        <w:b/>
        <w:bCs/>
      </w:rPr>
    </w:tblStylePr>
    <w:tblStylePr w:type="lastCol">
      <w:rPr>
        <w:b/>
        <w:bCs/>
      </w:rPr>
    </w:tblStylePr>
    <w:tblStylePr w:type="band1Horz">
      <w:tblPr/>
      <w:tcPr>
        <w:shd w:val="clear" w:color="auto" w:fill="DDE4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viscotec-asia.com/" TargetMode="External"/><Relationship Id="rId7" Type="http://schemas.openxmlformats.org/officeDocument/2006/relationships/settings" Target="settings.xml"/><Relationship Id="rId12" Type="http://schemas.openxmlformats.org/officeDocument/2006/relationships/hyperlink" Target="https://www.youtube.com/watch?v=_5NT7Oihef0"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viscotec-americ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KdfgQsXQKGg" TargetMode="External"/><Relationship Id="rId24" Type="http://schemas.openxmlformats.org/officeDocument/2006/relationships/hyperlink" Target="http://www.viscotec.fr/"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http://www.viscotec-india.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elanie.hintereder@viscotec.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www.viscotec.com.cn/"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BBC298-AE19-4C78-A00E-EF8362010B9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5780AEE-B780-4EBF-8B34-8B65F8B3BA03}">
  <ds:schemaRefs>
    <ds:schemaRef ds:uri="http://schemas.microsoft.com/sharepoint/v3/contenttype/forms"/>
  </ds:schemaRefs>
</ds:datastoreItem>
</file>

<file path=customXml/itemProps3.xml><?xml version="1.0" encoding="utf-8"?>
<ds:datastoreItem xmlns:ds="http://schemas.openxmlformats.org/officeDocument/2006/customXml" ds:itemID="{927F45F7-2FEF-40FB-9D86-599D41241FC8}">
  <ds:schemaRefs>
    <ds:schemaRef ds:uri="http://schemas.openxmlformats.org/officeDocument/2006/bibliography"/>
  </ds:schemaRefs>
</ds:datastoreItem>
</file>

<file path=customXml/itemProps4.xml><?xml version="1.0" encoding="utf-8"?>
<ds:datastoreItem xmlns:ds="http://schemas.openxmlformats.org/officeDocument/2006/customXml" ds:itemID="{42735081-3623-4E8A-B150-E4E067ABD2B5}"/>
</file>

<file path=docProps/app.xml><?xml version="1.0" encoding="utf-8"?>
<Properties xmlns="http://schemas.openxmlformats.org/officeDocument/2006/extended-properties" xmlns:vt="http://schemas.openxmlformats.org/officeDocument/2006/docPropsVTypes">
  <Template>Normal.dotm</Template>
  <TotalTime>0</TotalTime>
  <Pages>7</Pages>
  <Words>1640</Words>
  <Characters>10336</Characters>
  <Application>Microsoft Office Word</Application>
  <DocSecurity>4</DocSecurity>
  <Lines>86</Lines>
  <Paragraphs>23</Paragraphs>
  <ScaleCrop>false</ScaleCrop>
  <Company>ViscoTec GmbH</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dc:description/>
  <cp:lastModifiedBy>Hintereder, Melanie</cp:lastModifiedBy>
  <cp:revision>2</cp:revision>
  <cp:lastPrinted>2020-10-20T12:33:00Z</cp:lastPrinted>
  <dcterms:created xsi:type="dcterms:W3CDTF">2020-11-10T12:16:00Z</dcterms:created>
  <dcterms:modified xsi:type="dcterms:W3CDTF">2020-11-10T12:16:00Z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ViscoTec GmbH</vt:lpwstr>
  </property>
  <property fmtid="{D5CDD505-2E9C-101B-9397-08002B2CF9AE}" pid="4" name="ContentTypeId">
    <vt:lpwstr>0x01010000857DAC910FA042B0D84BA0454A290B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