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1F83B" w14:textId="11CDB425" w:rsidR="00F074B2" w:rsidRPr="00CE20DD" w:rsidRDefault="00E06566" w:rsidP="000E2BA7">
      <w:pPr>
        <w:pStyle w:val="Headline1"/>
      </w:pPr>
      <w:r>
        <w:t xml:space="preserve">La jeune marque Puredyne remporte le Design Award</w:t>
      </w:r>
      <w:r>
        <w:t xml:space="preserve"> </w:t>
      </w:r>
    </w:p>
    <w:p w14:paraId="058CC6CE" w14:textId="77777777" w:rsidR="000E2BA7" w:rsidRPr="00CE20DD" w:rsidRDefault="000E2BA7" w:rsidP="000E2BA7">
      <w:pPr>
        <w:pStyle w:val="Headline1"/>
      </w:pPr>
    </w:p>
    <w:p w14:paraId="04B37860" w14:textId="09C912CB" w:rsidR="00F074B2" w:rsidRPr="00CE20DD" w:rsidRDefault="004239E9" w:rsidP="000E2BA7">
      <w:pPr>
        <w:pStyle w:val="Subheadline"/>
      </w:pPr>
      <w:r>
        <w:t xml:space="preserve">La tête de bio-impression convainc le jury dans la catégorie Product Design</w:t>
      </w:r>
      <w:r>
        <w:t xml:space="preserve">  </w:t>
      </w:r>
    </w:p>
    <w:p w14:paraId="741D9C71" w14:textId="77777777" w:rsidR="000E2BA7" w:rsidRPr="00CE20DD" w:rsidRDefault="000E2BA7" w:rsidP="000E2BA7">
      <w:pPr>
        <w:pStyle w:val="Subheadline"/>
      </w:pPr>
    </w:p>
    <w:p w14:paraId="6785D413" w14:textId="1CFAE1A0" w:rsidR="00E06566" w:rsidRDefault="004C72C2" w:rsidP="0047072C">
      <w:pPr>
        <w:pStyle w:val="Presse-Fliesstext"/>
      </w:pPr>
      <w:r>
        <w:t xml:space="preserve">Il y a seulement un an, ViscoTec a élargi sa gamme de produits destinés à la bio-impression et lancé une nouvelle marque, Puredyne, sous sa marque ombrelle.</w:t>
      </w:r>
      <w:r>
        <w:t xml:space="preserve"> </w:t>
      </w:r>
      <w:r>
        <w:t xml:space="preserve">Le message :</w:t>
      </w:r>
      <w:r>
        <w:t xml:space="preserve"> </w:t>
      </w:r>
      <w:r>
        <w:t xml:space="preserve">un dosage précis et reproductible combiné à un design compact et agréable est possible également dans la bio-impression !</w:t>
      </w:r>
      <w:r>
        <w:t xml:space="preserve"> </w:t>
      </w:r>
      <w:r>
        <w:t xml:space="preserve">Les ingénieurs de l'équipe Puredyn on vu leur travail récompensé :</w:t>
      </w:r>
      <w:r>
        <w:t xml:space="preserve"> </w:t>
      </w:r>
      <w:r>
        <w:t xml:space="preserve">leur nouvelle marque a remporté le Red Dot Design Award dans la catégorie Product Design.</w:t>
      </w:r>
      <w:r>
        <w:t xml:space="preserve"> </w:t>
      </w:r>
      <w:r>
        <w:br/>
      </w:r>
      <w:r>
        <w:t xml:space="preserve">Partant du fait que dans le domaine industriel, la fonctionnalité est très fréquemment l'élément décisif, mais que l'aspect visuel est négligé, les ingénieurs de Puredyne ont emprunté une nouvelle voie :</w:t>
      </w:r>
      <w:r>
        <w:t xml:space="preserve"> </w:t>
      </w:r>
      <w:r>
        <w:t xml:space="preserve">pour la première fois, les têtes de bio-impression par extrusion ont été conçues de manière à ce que design et fonctionnalité soient en symbiose.</w:t>
      </w:r>
      <w:r>
        <w:t xml:space="preserve"> </w:t>
      </w:r>
      <w:r>
        <w:t xml:space="preserve">Jusqu'à présent, les utilisateurs de l'extrusion pneumatique étaient confrontés à l'absence de mécanismes de retour et à une régulation imprécise.</w:t>
      </w:r>
      <w:r>
        <w:t xml:space="preserve"> </w:t>
      </w:r>
      <w:r>
        <w:t xml:space="preserve">Cela a été pris en compte lors du développement de la marque Puredyne, avec pour objectif des résultats d'impression de haute précision.</w:t>
      </w:r>
      <w:r>
        <w:t xml:space="preserve"> </w:t>
      </w:r>
      <w:r>
        <w:t xml:space="preserve">Puredyne cible les entreprises spécialisées dans la construction d'installations dans le domaine de la bio-impression, mais également l'enseignement et la recherche.</w:t>
      </w:r>
      <w:r>
        <w:t xml:space="preserve"> </w:t>
      </w:r>
      <w:r>
        <w:t xml:space="preserve">Les clients concernés recherchent généralement une application d'utilisation intuitive, qui leur permette de travailler facilement et proprement à petite échelle, tout en bénéficiant du même contrôle des processus que sur les grandes ligne automatisées.</w:t>
      </w:r>
      <w:r>
        <w:t xml:space="preserve"> </w:t>
      </w:r>
      <w:r>
        <w:br/>
      </w:r>
      <w:r>
        <w:t xml:space="preserve">Les ingénieurs se sont donc focalisés sur les utilisateurs qui, dans le meilleur des cas, devaient non seulement connaître les avantages techniques mentionnés, mais également les voir et les sentir.</w:t>
      </w:r>
      <w:r>
        <w:t xml:space="preserve"> </w:t>
      </w:r>
      <w:r>
        <w:t xml:space="preserve">Le design devait être minimaliste et s'inspirer du style Bauhaus.</w:t>
      </w:r>
      <w:r>
        <w:t xml:space="preserve"> </w:t>
      </w:r>
      <w:r>
        <w:t xml:space="preserve">Les concepteurs de Puredyne ont voulu rendre cela visible au travers d'éléments forts, mais harmonieux, de lignes claires, d'un design minimaliste et de couleurs primaires lumineuses.</w:t>
      </w:r>
      <w:r>
        <w:t xml:space="preserve"> </w:t>
      </w:r>
      <w:r>
        <w:t xml:space="preserve">Au final, ViscoTec a lancé avec sa nouvelle marque Puredyne une tête d'impression dont le rouge dominant diffère fortement sur le plan visuel de la marque ombrelle.</w:t>
      </w:r>
      <w:r>
        <w:t xml:space="preserve"> </w:t>
      </w:r>
      <w:r>
        <w:t xml:space="preserve">L'adaptateur blanc avec un stator transparent reprend le design de ViscoTec sans lui faire concurrence – le signe que la puissante marque ombrelle remplit pleinement sa fonction.</w:t>
      </w:r>
    </w:p>
    <w:p w14:paraId="22E9F2C5" w14:textId="21C19989" w:rsidR="00F074B2" w:rsidRPr="00031C83" w:rsidRDefault="00AE2668" w:rsidP="000E2BA7">
      <w:pPr>
        <w:pStyle w:val="Fliesstext"/>
      </w:pPr>
      <w:r>
        <w:t xml:space="preserve">2 128</w:t>
      </w:r>
      <w:r>
        <w:rPr>
          <w:color w:val="FF0000"/>
        </w:rPr>
        <w:t xml:space="preserve"> </w:t>
      </w:r>
      <w:r>
        <w:t xml:space="preserve">caractères, espaces comprises.</w:t>
      </w:r>
      <w:r>
        <w:t xml:space="preserve"> </w:t>
      </w:r>
      <w:r>
        <w:t xml:space="preserve">Reproduction libre.</w:t>
      </w:r>
      <w:r>
        <w:t xml:space="preserve"> </w:t>
      </w:r>
      <w:r>
        <w:t xml:space="preserve">Justificatif demandé.</w:t>
      </w:r>
    </w:p>
    <w:p w14:paraId="041334E1" w14:textId="77777777" w:rsidR="000E2BA7" w:rsidRPr="00031C83" w:rsidRDefault="000E2BA7" w:rsidP="000E2BA7">
      <w:pPr>
        <w:pStyle w:val="Fliesstext"/>
      </w:pPr>
    </w:p>
    <w:p w14:paraId="6FE04FE3" w14:textId="77777777" w:rsidR="00F074B2" w:rsidRPr="00031C83" w:rsidRDefault="00F074B2" w:rsidP="00F074B2">
      <w:pPr>
        <w:spacing w:line="360" w:lineRule="auto"/>
        <w:ind w:right="1273"/>
        <w:rPr>
          <w:rFonts w:cs="Arial"/>
        </w:rPr>
      </w:pPr>
    </w:p>
    <w:p w14:paraId="0B65A17E" w14:textId="77777777" w:rsidR="00F074B2" w:rsidRPr="00031C83" w:rsidRDefault="00C60AD4" w:rsidP="000E2BA7">
      <w:pPr>
        <w:pStyle w:val="Subheadline"/>
      </w:pPr>
      <w:r>
        <w:t xml:space="preserve">Photo :</w:t>
      </w:r>
    </w:p>
    <w:p w14:paraId="54F11326" w14:textId="77777777" w:rsidR="000E2BA7" w:rsidRPr="00031C83" w:rsidRDefault="000E2BA7" w:rsidP="000E2BA7">
      <w:pPr>
        <w:pStyle w:val="Subheadline"/>
      </w:pPr>
    </w:p>
    <w:p w14:paraId="3F78715F" w14:textId="33EB406F" w:rsidR="00F074B2" w:rsidRPr="00031C83" w:rsidRDefault="00AE2668" w:rsidP="00F074B2">
      <w:pPr>
        <w:pStyle w:val="StandardWeb"/>
        <w:spacing w:line="360" w:lineRule="auto"/>
        <w:ind w:right="1273"/>
        <w:rPr>
          <w:rFonts w:cs="Arial"/>
        </w:rPr>
      </w:pPr>
      <w:r>
        <w:drawing>
          <wp:inline distT="0" distB="0" distL="0" distR="0" wp14:anchorId="2BEDE4E5" wp14:editId="6072F0DE">
            <wp:extent cx="2313981" cy="1544827"/>
            <wp:effectExtent l="19050" t="19050" r="10160" b="177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981" cy="1544827"/>
                    </a:xfrm>
                    <a:prstGeom prst="rect">
                      <a:avLst/>
                    </a:prstGeom>
                    <a:ln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 w14:paraId="0AA217D1" w14:textId="0C813ADD" w:rsidR="00F074B2" w:rsidRPr="00031C83" w:rsidRDefault="00AE2668" w:rsidP="000E2BA7">
      <w:pPr>
        <w:pStyle w:val="Bildunterschrift"/>
      </w:pPr>
      <w:r>
        <w:t xml:space="preserve">Elle a remporté le Red Dot Design Award :</w:t>
      </w:r>
      <w:r>
        <w:t xml:space="preserve"> </w:t>
      </w:r>
      <w:r>
        <w:t xml:space="preserve">la tête d'impression Puredyne</w:t>
      </w:r>
    </w:p>
    <w:p w14:paraId="0778594A" w14:textId="77777777" w:rsidR="00757DB4" w:rsidRDefault="00757DB4" w:rsidP="000E2BA7">
      <w:pPr>
        <w:pStyle w:val="Subheadline"/>
      </w:pPr>
    </w:p>
    <w:p w14:paraId="2F060D61" w14:textId="77777777" w:rsidR="00F074B2" w:rsidRPr="00031C83" w:rsidRDefault="00F074B2" w:rsidP="000E2BA7">
      <w:pPr>
        <w:pStyle w:val="Subheadline"/>
      </w:pPr>
      <w:r>
        <w:t xml:space="preserve">ViscoTec – Le dosage à la perfection !</w:t>
      </w:r>
    </w:p>
    <w:p w14:paraId="163BFD23" w14:textId="77777777" w:rsidR="00F074B2" w:rsidRPr="00031C83" w:rsidRDefault="00F074B2" w:rsidP="000E2BA7">
      <w:pPr>
        <w:pStyle w:val="Fliesstext"/>
      </w:pPr>
      <w:r>
        <w:t xml:space="preserve">ViscoTec Pumpen- u. Dosiertechnik GmbH fabrique des systèmes nécessaires au refoulement, au dosage, à l'application, au remplissage et au prélèvement de fluides de viscosité moyenne à élevée.</w:t>
      </w:r>
      <w:r>
        <w:t xml:space="preserve"> </w:t>
      </w:r>
      <w:r>
        <w:t xml:space="preserve">Le leader technologique a son siège à Töging a. Inn (en Bavière, près de Munich).</w:t>
      </w:r>
      <w:r>
        <w:t xml:space="preserve"> </w:t>
      </w:r>
      <w:r>
        <w:t xml:space="preserve">ViscoTec possède également des filiales aux USA, en Chine, à Singapour, en Inde et en France et emploie environ 290 personnes dans le monde.</w:t>
      </w:r>
      <w:r>
        <w:t xml:space="preserve"> </w:t>
      </w:r>
      <w:r>
        <w:t xml:space="preserve">De nombreux revendeurs dans le monde entier complètent le réseau de distribution international.</w:t>
      </w:r>
      <w:r>
        <w:t xml:space="preserve"> </w:t>
      </w:r>
      <w:r>
        <w:t xml:space="preserve">Parallèlement à des solutions techniquement sophistiquées, même pour des problèmes complexes, ViscoTec propose tous les composants nécessaires à une application complète :</w:t>
      </w:r>
      <w:r>
        <w:t xml:space="preserve"> </w:t>
      </w:r>
      <w:r>
        <w:t xml:space="preserve">du prélèvement au dosage en passant par la préparation du produit.</w:t>
      </w:r>
      <w:r>
        <w:t xml:space="preserve"> </w:t>
      </w:r>
      <w:r>
        <w:t xml:space="preserve">Une parfaite synergie de tous les composants est ainsi garantie.</w:t>
      </w:r>
      <w:r>
        <w:t xml:space="preserve"> </w:t>
      </w:r>
      <w:r>
        <w:t xml:space="preserve">Toutes les matières, dont certaines présentent une viscosité pouvant atteindre 7 000 000 mPas, sont refoulées et dosées pratiquement sans pulsations et avec des contraintes de cisaillement extrêmement réduites.</w:t>
      </w:r>
      <w:r>
        <w:t xml:space="preserve"> </w:t>
      </w:r>
      <w:r>
        <w:t xml:space="preserve">Il existe pour chaque application une large offre de conseils, et des essais et tests complets peuvent être réalisés en étroite collaboration avec les clients si nécessaire.</w:t>
      </w:r>
      <w:r>
        <w:t xml:space="preserve"> </w:t>
      </w:r>
      <w:r>
        <w:t xml:space="preserve">Les pompes de dosage et les installations de dosage ViscoTec sont optimisées en fonction de l'application :</w:t>
      </w:r>
      <w:r>
        <w:t xml:space="preserve"> </w:t>
      </w:r>
      <w:r>
        <w:t xml:space="preserve">dans l'industrie alimentaire, l'électromobilité, l'aérospatiale, la technologie médicale, la pharmacie, la fabrication électronique et bien d'autres secteurs encore.</w:t>
      </w:r>
    </w:p>
    <w:p w14:paraId="166AD25A" w14:textId="77777777" w:rsidR="00F074B2" w:rsidRPr="00031C83" w:rsidRDefault="00F074B2" w:rsidP="00F074B2">
      <w:pPr>
        <w:rPr>
          <w:rFonts w:cs="Arial"/>
        </w:rPr>
      </w:pPr>
    </w:p>
    <w:p w14:paraId="1B1487BC" w14:textId="77777777" w:rsidR="00F074B2" w:rsidRPr="00031C83" w:rsidRDefault="00F074B2" w:rsidP="00C60AD4">
      <w:pPr>
        <w:spacing w:line="360" w:lineRule="auto"/>
        <w:ind w:right="1273"/>
        <w:rPr>
          <w:rFonts w:cs="Arial"/>
        </w:rPr>
      </w:pPr>
    </w:p>
    <w:p w14:paraId="7DA8043F" w14:textId="77777777" w:rsidR="00F074B2" w:rsidRPr="00031C83" w:rsidRDefault="00F074B2" w:rsidP="000E2BA7">
      <w:pPr>
        <w:pStyle w:val="Subheadline"/>
      </w:pPr>
      <w:r>
        <w:t xml:space="preserve">Contact presse :</w:t>
      </w:r>
    </w:p>
    <w:p w14:paraId="31B7D3A2" w14:textId="77777777" w:rsidR="00F074B2" w:rsidRPr="00031C83" w:rsidRDefault="00757DB4" w:rsidP="000E2BA7">
      <w:pPr>
        <w:pStyle w:val="Fliesstext"/>
      </w:pPr>
      <w:r>
        <w:t xml:space="preserve">Elisabeth Naderer, Marketing</w:t>
      </w:r>
    </w:p>
    <w:p w14:paraId="743EB34F" w14:textId="77777777" w:rsidR="00F074B2" w:rsidRPr="00031C83" w:rsidRDefault="00F074B2" w:rsidP="000E2BA7">
      <w:pPr>
        <w:pStyle w:val="Fliesstext"/>
      </w:pPr>
      <w:r>
        <w:t xml:space="preserve">ViscoTec Pumpen- u. Dosiertechnik GmbH</w:t>
      </w:r>
    </w:p>
    <w:p w14:paraId="2471C627" w14:textId="77777777" w:rsidR="00F074B2" w:rsidRPr="00031C83" w:rsidRDefault="00F074B2" w:rsidP="000E2BA7">
      <w:pPr>
        <w:pStyle w:val="Fliesstext"/>
      </w:pPr>
      <w:r>
        <w:t xml:space="preserve">Amperstraße 13 | 84513 Töging a. Inn | Germany</w:t>
      </w:r>
    </w:p>
    <w:p w14:paraId="3BCB81BD" w14:textId="77777777" w:rsidR="00F074B2" w:rsidRPr="00031C83" w:rsidRDefault="00F074B2" w:rsidP="000E2BA7">
      <w:pPr>
        <w:pStyle w:val="Fliesstext"/>
      </w:pPr>
      <w:r>
        <w:t xml:space="preserve">Tél. :</w:t>
      </w:r>
      <w:r>
        <w:t xml:space="preserve"> </w:t>
      </w:r>
      <w:r>
        <w:t xml:space="preserve">+49 8631 9274-447</w:t>
      </w:r>
      <w:r>
        <w:t xml:space="preserve"> </w:t>
      </w:r>
    </w:p>
    <w:p w14:paraId="093CF2A6" w14:textId="77777777" w:rsidR="00F074B2" w:rsidRPr="00031C83" w:rsidRDefault="00757DB4" w:rsidP="000E2BA7">
      <w:pPr>
        <w:pStyle w:val="Fliesstext"/>
      </w:pPr>
      <w:r>
        <w:t xml:space="preserve">elisabeth.naderer@viscotec.de | www.viscotec.de</w:t>
      </w:r>
    </w:p>
    <w:sectPr w:rsidR="00F074B2" w:rsidRPr="00031C83" w:rsidSect="004B3830">
      <w:headerReference w:type="default" r:id="rId12"/>
      <w:footerReference w:type="even" r:id="rId13"/>
      <w:footerReference w:type="default" r:id="rId14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DF219" w14:textId="77777777" w:rsidR="00600557" w:rsidRDefault="00600557">
      <w:r>
        <w:separator/>
      </w:r>
    </w:p>
  </w:endnote>
  <w:endnote w:type="continuationSeparator" w:id="0">
    <w:p w14:paraId="440856FD" w14:textId="77777777" w:rsidR="00600557" w:rsidRDefault="00600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53503" w14:textId="77777777" w:rsidR="00551F5B" w:rsidRDefault="00551F5B">
    <w:pPr>
      <w:pStyle w:val="Fuzeile"/>
    </w:pPr>
  </w:p>
  <w:p w14:paraId="709FA262" w14:textId="77777777" w:rsidR="00551F5B" w:rsidRDefault="00551F5B"/>
  <w:p w14:paraId="372571D4" w14:textId="77777777" w:rsidR="00551F5B" w:rsidRDefault="00551F5B"/>
  <w:p w14:paraId="328C9EF8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E05A1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6B6ACC00" w14:textId="77777777" w:rsidR="00AE2DD9" w:rsidRDefault="00AE2DD9" w:rsidP="003976F5">
    <w:pPr>
      <w:tabs>
        <w:tab w:val="left" w:pos="3261"/>
      </w:tabs>
      <w:rPr>
        <w:noProof/>
        <w:sz w:val="14"/>
        <w:szCs w:val="14"/>
        <w:rFonts w:cs="Arial"/>
      </w:rPr>
    </w:pPr>
    <w:r>
      <w:rPr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84F1BB" wp14:editId="123A3B53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056106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7B210605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3CF0EEEB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noProof/>
        <w:sz w:val="14"/>
        <w:szCs w:val="14"/>
        <w:rFonts w:cs="Arial"/>
      </w:rPr>
    </w:pPr>
    <w:r>
      <w:rPr>
        <w:sz w:val="14"/>
        <w:color w:val="7F7F7F"/>
      </w:rPr>
      <w:tab/>
    </w:r>
    <w:r>
      <w:rPr>
        <w:sz w:val="14"/>
        <w:color w:val="7F7F7F"/>
      </w:rPr>
      <w:tab/>
    </w:r>
    <w:r>
      <w:rPr>
        <w:sz w:val="14"/>
      </w:rPr>
      <w:t xml:space="preserve"> </w:t>
    </w:r>
    <w:r>
      <w:rPr>
        <w:sz w:val="14"/>
        <w:color w:val="7F7F7F"/>
      </w:rPr>
      <w:tab/>
    </w:r>
    <w:r>
      <w:rPr>
        <w:sz w:val="14"/>
      </w:rPr>
      <w:tab/>
    </w:r>
    <w:r>
      <w:rPr>
        <w:sz w:val="14"/>
      </w:rPr>
      <w:t xml:space="preserve">Page </w:t>
    </w:r>
    <w:r w:rsidR="00B266CD" w:rsidRPr="003976F5">
      <w:rPr>
        <w:sz w:val="14"/>
        <w:rFonts w:cs="Arial"/>
      </w:rPr>
      <w:fldChar w:fldCharType="begin"/>
    </w:r>
    <w:r w:rsidR="00B266CD" w:rsidRPr="003976F5">
      <w:rPr>
        <w:sz w:val="14"/>
        <w:rFonts w:cs="Arial"/>
      </w:rPr>
      <w:instrText xml:space="preserve"> PAGE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  <w:r>
      <w:rPr>
        <w:sz w:val="14"/>
      </w:rPr>
      <w:t xml:space="preserve"> sur </w:t>
    </w:r>
    <w:r w:rsidR="00B266CD" w:rsidRPr="003976F5">
      <w:rPr>
        <w:sz w:val="14"/>
        <w:rFonts w:cs="Arial"/>
      </w:rPr>
      <w:fldChar w:fldCharType="begin" w:dirty="true"/>
    </w:r>
    <w:r w:rsidR="00B266CD" w:rsidRPr="003976F5">
      <w:rPr>
        <w:sz w:val="14"/>
        <w:rFonts w:cs="Arial"/>
      </w:rPr>
      <w:instrText xml:space="preserve"> NUMPAGES  </w:instrText>
    </w:r>
    <w:r w:rsidR="00B266CD" w:rsidRPr="003976F5">
      <w:rPr>
        <w:sz w:val="14"/>
        <w:rFonts w:cs="Arial"/>
      </w:rPr>
      <w:fldChar w:fldCharType="separate"/>
    </w:r>
    <w:r w:rsidR="00B266CD">
      <w:rPr>
        <w:sz w:val="14"/>
        <w:rFonts w:cs="Arial"/>
      </w:rPr>
      <w:t>1</w:t>
    </w:r>
    <w:r w:rsidR="00B266CD" w:rsidRPr="003976F5">
      <w:rPr>
        <w:sz w:val="14"/>
        <w:rFonts w:cs="Arial"/>
      </w:rPr>
      <w:fldChar w:fldCharType="end"/>
    </w:r>
  </w:p>
  <w:p w14:paraId="020A8604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68C3F65B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noProof/>
        <w:color w:val="7F7F7F"/>
        <w:sz w:val="14"/>
        <w:szCs w:val="14"/>
        <w:rFonts w:cs="Arial"/>
      </w:rPr>
    </w:pPr>
    <w:r>
      <w:rPr>
        <w:sz w:val="14"/>
        <w:b/>
      </w:rPr>
      <w:t xml:space="preserve">ViscoTec</w:t>
    </w:r>
    <w:r>
      <w:rPr>
        <w:sz w:val="14"/>
      </w:rPr>
      <w:tab/>
    </w:r>
    <w:r>
      <w:rPr>
        <w:sz w:val="14"/>
      </w:rPr>
      <w:t xml:space="preserve">Amperstraße 13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T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W</w:t>
    </w:r>
    <w:r>
      <w:rPr>
        <w:sz w:val="14"/>
        <w:color w:val="7F7F7F"/>
      </w:rPr>
      <w:t xml:space="preserve"> </w:t>
    </w:r>
    <w:r>
      <w:rPr>
        <w:color w:val="7F7F7F"/>
        <w:sz w:val="20"/>
      </w:rPr>
      <w:t xml:space="preserve"> </w:t>
    </w:r>
    <w:r>
      <w:rPr>
        <w:sz w:val="14"/>
      </w:rPr>
      <w:t xml:space="preserve">www.viscotec.de</w:t>
    </w:r>
    <w:r>
      <w:rPr>
        <w:sz w:val="14"/>
      </w:rPr>
      <w:t xml:space="preserve"> </w:t>
    </w:r>
  </w:p>
  <w:p w14:paraId="40CEF606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noProof/>
        <w:color w:val="7F7F7F"/>
        <w:sz w:val="16"/>
        <w:szCs w:val="16"/>
        <w:rFonts w:cs="Arial"/>
      </w:rPr>
    </w:pPr>
    <w:r>
      <w:rPr>
        <w:sz w:val="14"/>
        <w:b/>
      </w:rPr>
      <w:t xml:space="preserve">Pumpen- u. Dosiertechnik GmbH</w:t>
    </w:r>
    <w:r>
      <w:rPr>
        <w:sz w:val="14"/>
      </w:rPr>
      <w:tab/>
    </w:r>
    <w:r>
      <w:rPr>
        <w:sz w:val="14"/>
      </w:rPr>
      <w:t xml:space="preserve">D-84513 Töging a. Inn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F</w:t>
    </w:r>
    <w:r>
      <w:rPr>
        <w:sz w:val="14"/>
        <w:color w:val="7F7F7F"/>
      </w:rPr>
      <w:t xml:space="preserve">  </w:t>
    </w:r>
    <w:r>
      <w:rPr>
        <w:sz w:val="14"/>
      </w:rPr>
      <w:t xml:space="preserve">+49 8631 9274-300</w:t>
    </w:r>
    <w:r>
      <w:rPr>
        <w:sz w:val="14"/>
        <w:color w:val="7F7F7F"/>
      </w:rPr>
      <w:tab/>
    </w:r>
    <w:r>
      <w:rPr>
        <w:sz w:val="14"/>
        <w:b/>
        <w:color w:val="00B0F0"/>
      </w:rPr>
      <w:t xml:space="preserve">E</w:t>
    </w:r>
    <w:r>
      <w:rPr>
        <w:sz w:val="14"/>
        <w:color w:val="7F7F7F"/>
      </w:rPr>
      <w:t xml:space="preserve">  </w:t>
    </w:r>
    <w:r>
      <w:rPr>
        <w:sz w:val="14"/>
      </w:rPr>
      <w:t xml:space="preserve">mail@viscotec.de</w:t>
    </w:r>
  </w:p>
  <w:p w14:paraId="5EC12369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32786E2E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756ED" w14:textId="77777777" w:rsidR="00600557" w:rsidRDefault="00600557">
      <w:r>
        <w:separator/>
      </w:r>
    </w:p>
  </w:footnote>
  <w:footnote w:type="continuationSeparator" w:id="0">
    <w:p w14:paraId="79CF1A1D" w14:textId="77777777" w:rsidR="00600557" w:rsidRDefault="00600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A7CB" w14:textId="77777777" w:rsidR="00757DB4" w:rsidRDefault="00757DB4" w:rsidP="00757DB4">
    <w:pPr>
      <w:pStyle w:val="Headline1"/>
      <w:rPr>
        <w:caps/>
        <w:color w:val="009DE0" w:themeColor="accent6"/>
      </w:rPr>
    </w:pPr>
  </w:p>
  <w:p w14:paraId="5834DEAD" w14:textId="77777777" w:rsidR="00757DB4" w:rsidRPr="00757DB4" w:rsidRDefault="00757DB4" w:rsidP="00757DB4">
    <w:pPr>
      <w:pStyle w:val="Headline1"/>
      <w:rPr>
        <w:caps/>
        <w:color w:val="009DE0" w:themeColor="accent6"/>
      </w:rPr>
    </w:pPr>
    <w:r>
      <w:rPr>
        <w:caps/>
        <w:color w:val="009DE0" w:themeColor="accent6"/>
      </w:rPr>
      <w:t xml:space="preserve">Communiqué de presse</w:t>
    </w:r>
  </w:p>
  <w:p w14:paraId="7F4F7B12" w14:textId="77777777" w:rsidR="004B3830" w:rsidRDefault="002145DD">
    <w:pPr>
      <w:rPr>
        <w:sz w:val="16"/>
        <w:szCs w:val="16"/>
        <w:rFonts w:cs="Arial"/>
      </w:rPr>
    </w:pPr>
    <w:r>
      <w:rPr>
        <w:color w:val="7F7F7F"/>
        <w:sz w:val="16"/>
      </w:rPr>
      <w:drawing>
        <wp:anchor distT="0" distB="0" distL="114300" distR="114300" simplePos="0" relativeHeight="251660288" behindDoc="1" locked="1" layoutInCell="1" allowOverlap="1" wp14:anchorId="476E6659" wp14:editId="71593CF8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3154C8" w14:textId="77777777" w:rsidR="00DB594E" w:rsidRDefault="00DB594E">
    <w:pPr>
      <w:rPr>
        <w:rFonts w:cs="Arial"/>
        <w:sz w:val="16"/>
        <w:szCs w:val="16"/>
      </w:rPr>
    </w:pPr>
  </w:p>
  <w:p w14:paraId="2A8E3E38" w14:textId="77777777" w:rsidR="00DB594E" w:rsidRPr="00060FDA" w:rsidRDefault="00DB594E">
    <w:pPr>
      <w:rPr>
        <w:rFonts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BA"/>
    <w:rsid w:val="000023E1"/>
    <w:rsid w:val="0000359E"/>
    <w:rsid w:val="00012C68"/>
    <w:rsid w:val="00014B5A"/>
    <w:rsid w:val="00020587"/>
    <w:rsid w:val="00031C83"/>
    <w:rsid w:val="00036722"/>
    <w:rsid w:val="00060FDA"/>
    <w:rsid w:val="0008235A"/>
    <w:rsid w:val="000857E6"/>
    <w:rsid w:val="00085A89"/>
    <w:rsid w:val="00090F53"/>
    <w:rsid w:val="00092C13"/>
    <w:rsid w:val="000937BB"/>
    <w:rsid w:val="000A7395"/>
    <w:rsid w:val="000C6345"/>
    <w:rsid w:val="000D7F60"/>
    <w:rsid w:val="000E2BA7"/>
    <w:rsid w:val="00121DC3"/>
    <w:rsid w:val="00125568"/>
    <w:rsid w:val="00125C7C"/>
    <w:rsid w:val="00130F23"/>
    <w:rsid w:val="00150577"/>
    <w:rsid w:val="00170EF2"/>
    <w:rsid w:val="00181A8E"/>
    <w:rsid w:val="001827BA"/>
    <w:rsid w:val="00186D5A"/>
    <w:rsid w:val="00194215"/>
    <w:rsid w:val="001C24FD"/>
    <w:rsid w:val="001C7585"/>
    <w:rsid w:val="001D73C3"/>
    <w:rsid w:val="001E381D"/>
    <w:rsid w:val="001F356B"/>
    <w:rsid w:val="001F520D"/>
    <w:rsid w:val="002145DD"/>
    <w:rsid w:val="0022390C"/>
    <w:rsid w:val="00270FE7"/>
    <w:rsid w:val="002823B0"/>
    <w:rsid w:val="00286683"/>
    <w:rsid w:val="00294735"/>
    <w:rsid w:val="00297513"/>
    <w:rsid w:val="002B2120"/>
    <w:rsid w:val="002B507B"/>
    <w:rsid w:val="002E2147"/>
    <w:rsid w:val="002F1753"/>
    <w:rsid w:val="002F4234"/>
    <w:rsid w:val="00301B89"/>
    <w:rsid w:val="0030370D"/>
    <w:rsid w:val="00323DA2"/>
    <w:rsid w:val="00353DCC"/>
    <w:rsid w:val="00366EF8"/>
    <w:rsid w:val="0037310C"/>
    <w:rsid w:val="00390802"/>
    <w:rsid w:val="00393D26"/>
    <w:rsid w:val="003976F5"/>
    <w:rsid w:val="00397B89"/>
    <w:rsid w:val="003D224A"/>
    <w:rsid w:val="003D606D"/>
    <w:rsid w:val="00401BBD"/>
    <w:rsid w:val="004023F4"/>
    <w:rsid w:val="004111B1"/>
    <w:rsid w:val="00412B60"/>
    <w:rsid w:val="004239E9"/>
    <w:rsid w:val="00426AC8"/>
    <w:rsid w:val="00431F7F"/>
    <w:rsid w:val="00454676"/>
    <w:rsid w:val="0047072C"/>
    <w:rsid w:val="00473102"/>
    <w:rsid w:val="004A5096"/>
    <w:rsid w:val="004B3830"/>
    <w:rsid w:val="004C6A67"/>
    <w:rsid w:val="004C72C2"/>
    <w:rsid w:val="004F398D"/>
    <w:rsid w:val="004F5700"/>
    <w:rsid w:val="0050281D"/>
    <w:rsid w:val="005075EC"/>
    <w:rsid w:val="00513156"/>
    <w:rsid w:val="0052307D"/>
    <w:rsid w:val="00533C74"/>
    <w:rsid w:val="00534826"/>
    <w:rsid w:val="00535911"/>
    <w:rsid w:val="005363AD"/>
    <w:rsid w:val="00551F5B"/>
    <w:rsid w:val="005566EC"/>
    <w:rsid w:val="005624D6"/>
    <w:rsid w:val="00562844"/>
    <w:rsid w:val="005726B7"/>
    <w:rsid w:val="00583CC5"/>
    <w:rsid w:val="0058577D"/>
    <w:rsid w:val="005C2903"/>
    <w:rsid w:val="005D7E04"/>
    <w:rsid w:val="005F2038"/>
    <w:rsid w:val="005F5262"/>
    <w:rsid w:val="00600557"/>
    <w:rsid w:val="00611CE1"/>
    <w:rsid w:val="00615DEA"/>
    <w:rsid w:val="0061700A"/>
    <w:rsid w:val="0062736B"/>
    <w:rsid w:val="0062759D"/>
    <w:rsid w:val="00671EB4"/>
    <w:rsid w:val="006C2656"/>
    <w:rsid w:val="006D2D70"/>
    <w:rsid w:val="006E552A"/>
    <w:rsid w:val="006F198C"/>
    <w:rsid w:val="006F4C81"/>
    <w:rsid w:val="00711926"/>
    <w:rsid w:val="00711B73"/>
    <w:rsid w:val="00721738"/>
    <w:rsid w:val="00735BD6"/>
    <w:rsid w:val="0073733A"/>
    <w:rsid w:val="007475B9"/>
    <w:rsid w:val="007561F9"/>
    <w:rsid w:val="00757DB4"/>
    <w:rsid w:val="007602BD"/>
    <w:rsid w:val="00760510"/>
    <w:rsid w:val="00773ED5"/>
    <w:rsid w:val="00774DBB"/>
    <w:rsid w:val="0077677A"/>
    <w:rsid w:val="007824A4"/>
    <w:rsid w:val="007B0AD8"/>
    <w:rsid w:val="007C1D15"/>
    <w:rsid w:val="007C3631"/>
    <w:rsid w:val="007C3A1D"/>
    <w:rsid w:val="007C4227"/>
    <w:rsid w:val="007F592F"/>
    <w:rsid w:val="007F738F"/>
    <w:rsid w:val="00814DD8"/>
    <w:rsid w:val="0083310B"/>
    <w:rsid w:val="00872280"/>
    <w:rsid w:val="00873107"/>
    <w:rsid w:val="00881B09"/>
    <w:rsid w:val="008A36FE"/>
    <w:rsid w:val="008B14A5"/>
    <w:rsid w:val="008C0FD4"/>
    <w:rsid w:val="008D154F"/>
    <w:rsid w:val="00904BB2"/>
    <w:rsid w:val="00910AEB"/>
    <w:rsid w:val="009139CC"/>
    <w:rsid w:val="0092628F"/>
    <w:rsid w:val="009456BE"/>
    <w:rsid w:val="009467AC"/>
    <w:rsid w:val="009513E0"/>
    <w:rsid w:val="00965AEA"/>
    <w:rsid w:val="0098528E"/>
    <w:rsid w:val="00985FB4"/>
    <w:rsid w:val="00986BE5"/>
    <w:rsid w:val="009A5722"/>
    <w:rsid w:val="009D2A8B"/>
    <w:rsid w:val="009D2E29"/>
    <w:rsid w:val="009D4116"/>
    <w:rsid w:val="009E249C"/>
    <w:rsid w:val="009F51C7"/>
    <w:rsid w:val="00A15EE2"/>
    <w:rsid w:val="00A16B40"/>
    <w:rsid w:val="00A214ED"/>
    <w:rsid w:val="00A80AB9"/>
    <w:rsid w:val="00A82FFA"/>
    <w:rsid w:val="00A852BA"/>
    <w:rsid w:val="00AA274E"/>
    <w:rsid w:val="00AB6C32"/>
    <w:rsid w:val="00AC65A4"/>
    <w:rsid w:val="00AD3EFD"/>
    <w:rsid w:val="00AE2668"/>
    <w:rsid w:val="00AE2DD9"/>
    <w:rsid w:val="00AE7F67"/>
    <w:rsid w:val="00B02F22"/>
    <w:rsid w:val="00B07030"/>
    <w:rsid w:val="00B11A1C"/>
    <w:rsid w:val="00B1330C"/>
    <w:rsid w:val="00B266CD"/>
    <w:rsid w:val="00B275C4"/>
    <w:rsid w:val="00B30813"/>
    <w:rsid w:val="00B41D41"/>
    <w:rsid w:val="00B42982"/>
    <w:rsid w:val="00B61FBF"/>
    <w:rsid w:val="00B65DA7"/>
    <w:rsid w:val="00B904F9"/>
    <w:rsid w:val="00B9622B"/>
    <w:rsid w:val="00BE3AD2"/>
    <w:rsid w:val="00BE6360"/>
    <w:rsid w:val="00BF37EF"/>
    <w:rsid w:val="00BF4E55"/>
    <w:rsid w:val="00C13A2D"/>
    <w:rsid w:val="00C419B0"/>
    <w:rsid w:val="00C450E2"/>
    <w:rsid w:val="00C60AD4"/>
    <w:rsid w:val="00C67124"/>
    <w:rsid w:val="00C733AE"/>
    <w:rsid w:val="00C844EC"/>
    <w:rsid w:val="00C928C1"/>
    <w:rsid w:val="00CA5A40"/>
    <w:rsid w:val="00CA7D41"/>
    <w:rsid w:val="00CD5602"/>
    <w:rsid w:val="00CE098F"/>
    <w:rsid w:val="00CE20DD"/>
    <w:rsid w:val="00CE60B0"/>
    <w:rsid w:val="00CF5E36"/>
    <w:rsid w:val="00D002C7"/>
    <w:rsid w:val="00D02E03"/>
    <w:rsid w:val="00D33DD0"/>
    <w:rsid w:val="00D60136"/>
    <w:rsid w:val="00D64048"/>
    <w:rsid w:val="00D64379"/>
    <w:rsid w:val="00D91514"/>
    <w:rsid w:val="00D92E5D"/>
    <w:rsid w:val="00D94C64"/>
    <w:rsid w:val="00D95BA4"/>
    <w:rsid w:val="00D96389"/>
    <w:rsid w:val="00DB594E"/>
    <w:rsid w:val="00DE5663"/>
    <w:rsid w:val="00E06566"/>
    <w:rsid w:val="00E2103C"/>
    <w:rsid w:val="00E2501F"/>
    <w:rsid w:val="00E27445"/>
    <w:rsid w:val="00E66813"/>
    <w:rsid w:val="00E76D03"/>
    <w:rsid w:val="00ED041C"/>
    <w:rsid w:val="00ED7FBF"/>
    <w:rsid w:val="00EE1DDC"/>
    <w:rsid w:val="00F0275E"/>
    <w:rsid w:val="00F074B2"/>
    <w:rsid w:val="00F34DC7"/>
    <w:rsid w:val="00F5216C"/>
    <w:rsid w:val="00F6014F"/>
    <w:rsid w:val="00F60ED1"/>
    <w:rsid w:val="00F614D9"/>
    <w:rsid w:val="00F72D22"/>
    <w:rsid w:val="00F813D7"/>
    <w:rsid w:val="00F962EB"/>
    <w:rsid w:val="00FE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332280"/>
  <w15:chartTrackingRefBased/>
  <w15:docId w15:val="{31E221A7-FE7C-4262-BDEA-799EB435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  <w:ind w:left="0" w:firstLine="0"/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  <w:ind w:left="0" w:firstLine="0"/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  <w:ind w:left="0" w:firstLine="0"/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link w:val="KommentartextZchn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paragraph" w:styleId="berarbeitung">
    <w:name w:val="Revision"/>
    <w:hidden/>
    <w:uiPriority w:val="99"/>
    <w:semiHidden/>
    <w:rsid w:val="00774DBB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A5A40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A5A40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CA5A40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A5A40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16" ma:contentTypeDescription="Ein neues Dokument erstellen." ma:contentTypeScope="" ma:versionID="b6cab3dc2548120a31cff2072ceddbfd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302fde796aca4908c51238434955646f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A3D865-6B02-4F08-836F-8BACD1A8B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A41516-4BB8-4B22-A913-053C4A8A3B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VT Word Vorlage</vt:lpstr>
    </vt:vector>
  </TitlesOfParts>
  <Company>ViscoTec GmbH</Company>
  <LinksUpToDate>false</LinksUpToDate>
  <CharactersWithSpaces>4026</CharactersWithSpaces>
  <SharedDoc>false</SharedDoc>
  <HLinks>
    <vt:vector size="12" baseType="variant">
      <vt:variant>
        <vt:i4>7274537</vt:i4>
      </vt:variant>
      <vt:variant>
        <vt:i4>3</vt:i4>
      </vt:variant>
      <vt:variant>
        <vt:i4>0</vt:i4>
      </vt:variant>
      <vt:variant>
        <vt:i4>5</vt:i4>
      </vt:variant>
      <vt:variant>
        <vt:lpwstr>http://www.viscotec.de/</vt:lpwstr>
      </vt:variant>
      <vt:variant>
        <vt:lpwstr/>
      </vt:variant>
      <vt:variant>
        <vt:i4>6226022</vt:i4>
      </vt:variant>
      <vt:variant>
        <vt:i4>0</vt:i4>
      </vt:variant>
      <vt:variant>
        <vt:i4>0</vt:i4>
      </vt:variant>
      <vt:variant>
        <vt:i4>5</vt:i4>
      </vt:variant>
      <vt:variant>
        <vt:lpwstr>mailto:mail@viscotec.de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Kerstin</dc:creator>
  <cp:keywords/>
  <cp:lastModifiedBy>Naderer Elisabeth</cp:lastModifiedBy>
  <cp:revision>2</cp:revision>
  <cp:lastPrinted>2012-02-28T06:54:00Z</cp:lastPrinted>
  <dcterms:created xsi:type="dcterms:W3CDTF">2022-03-23T07:09:00Z</dcterms:created>
  <dcterms:modified xsi:type="dcterms:W3CDTF">2022-03-23T07:09:00Z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  <property fmtid="{D5CDD505-2E9C-101B-9397-08002B2CF9AE}" pid="3" name="Order">
    <vt:r8>10600</vt:r8>
  </property>
</Properties>
</file>