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5B8C3" w14:textId="13E53C96" w:rsidR="007A7AC4" w:rsidRDefault="007A7AC4" w:rsidP="007A7AC4">
      <w:pPr>
        <w:pStyle w:val="berschrift1"/>
        <w:rPr>
          <w:sz w:val="28"/>
          <w:szCs w:val="28"/>
        </w:rPr>
      </w:pPr>
      <w:r>
        <w:t>Miniatursensor ermöglicht Druck- und Temperaturmonitoring</w:t>
      </w:r>
    </w:p>
    <w:p w14:paraId="260DFDB6" w14:textId="77777777" w:rsidR="007A7AC4" w:rsidRDefault="007A7AC4" w:rsidP="007A7AC4"/>
    <w:p w14:paraId="01CB061D" w14:textId="521BFC47" w:rsidR="007A7AC4" w:rsidRDefault="007A7AC4" w:rsidP="007A7AC4">
      <w:pPr>
        <w:pStyle w:val="Untertitel"/>
      </w:pPr>
      <w:r>
        <w:t xml:space="preserve">Mehr Prozesssicherheit durch Integration eines </w:t>
      </w:r>
      <w:r w:rsidR="00EC0B30">
        <w:t>Druck-Temperatur-Sensors</w:t>
      </w:r>
    </w:p>
    <w:p w14:paraId="4BB26E4E" w14:textId="77777777" w:rsidR="007A7AC4" w:rsidRDefault="007A7AC4" w:rsidP="007A7AC4">
      <w:pPr>
        <w:pStyle w:val="Presse-Fliesstext"/>
      </w:pPr>
    </w:p>
    <w:p w14:paraId="457666EC" w14:textId="3D6227CF" w:rsidR="007A7AC4" w:rsidRDefault="007A7AC4" w:rsidP="007A7AC4">
      <w:pPr>
        <w:pStyle w:val="Presse-Fliesstext"/>
      </w:pPr>
      <w:r>
        <w:t xml:space="preserve">Mit dem flowplus-SPT M6 bringt ViscoTec jetzt den weltweit kleinsten frontbündigen Drucksensor mit chemischer – weitgehend inerter – Druckmembran aus </w:t>
      </w:r>
      <w:r w:rsidR="0001244E">
        <w:t xml:space="preserve">FFKM </w:t>
      </w:r>
      <w:r>
        <w:t>auf den Markt. Der Miniatursensor ist aktuell zudem der einzige Sensor, der mit einem M6-Gewinde als Prozessanschluss und einem nur 15,3</w:t>
      </w:r>
      <w:r w:rsidR="00A83FCE">
        <w:t xml:space="preserve"> </w:t>
      </w:r>
      <w:r>
        <w:t>mm kurzen Sensorkörper sowohl eine Druck- als auch Temperaturerfassung realisiert</w:t>
      </w:r>
      <w:r w:rsidR="000D23BC">
        <w:t>.</w:t>
      </w:r>
      <w:r>
        <w:t xml:space="preserve"> Dabei misst der flowplus-SPT M6 Sensor Drücke des zu dosierenden Materials bis 40 bar in einem Temperaturbereich von 5 bis 50°C. Der Miniatursensor fügt sich optimal im Materialausgang von ViscoTec Dosieranlagen ein, kann aber auch an anderen Applikationen verbaut werden und </w:t>
      </w:r>
      <w:r w:rsidR="00A83FCE">
        <w:t>reduziert</w:t>
      </w:r>
      <w:r>
        <w:t xml:space="preserve"> dort durch seine kleine Bauform eventuelle Materialverluste durch totraumoptimierte Komponenten. Die Integration in ViscoTec-Dispenser gelingt dank intuitiver Mechanik und kurzer Kabellänge zügig, so dass der flowplus-SPT M6 unmittelbar für die Prozessdatenerfassung einsatzbereit ist. </w:t>
      </w:r>
    </w:p>
    <w:p w14:paraId="6063B1FE" w14:textId="4A4DA381" w:rsidR="007A7AC4" w:rsidRDefault="007A7AC4" w:rsidP="007A7AC4">
      <w:pPr>
        <w:pStyle w:val="Presse-Fliesstext"/>
      </w:pPr>
      <w:r>
        <w:t xml:space="preserve">Weiteres Plus: Die integrierte Elektronik wandelt die erfassten Drücke und Temperaturen in ein analoges Spannungssignal um, was eine komplikationslose und schnelle Integration in Steuerungen wie etwa </w:t>
      </w:r>
      <w:r w:rsidR="00EC0B30">
        <w:t xml:space="preserve">einer </w:t>
      </w:r>
      <w:r>
        <w:t xml:space="preserve">SPS ermöglicht. Die niedrige Messtoleranz von nur 2 % und die daraus resultierende hohe Messgenauigkeit sichern eine präzise und gleichzeitig einfache Verarbeitung der erfassten Messdaten. Zudem können mögliche Kabelbrüche über einen Abfall des druckabhängigen Spannungssignals unter 0,1 V </w:t>
      </w:r>
      <w:r w:rsidR="0001244E">
        <w:t xml:space="preserve">mit der übergeordneten Steuerung </w:t>
      </w:r>
      <w:r>
        <w:t xml:space="preserve">detektiert werden. </w:t>
      </w:r>
      <w:r w:rsidR="00A83FCE">
        <w:br/>
      </w:r>
      <w:r>
        <w:t xml:space="preserve">Dank </w:t>
      </w:r>
      <w:r w:rsidR="00EC0B30">
        <w:t xml:space="preserve">staub- und spritzwassergeschützter </w:t>
      </w:r>
      <w:r>
        <w:t xml:space="preserve">Auslegung </w:t>
      </w:r>
      <w:r w:rsidR="00EC0B30">
        <w:t xml:space="preserve">(Schutzart </w:t>
      </w:r>
      <w:r>
        <w:t>IP54</w:t>
      </w:r>
      <w:r w:rsidR="00EC0B30">
        <w:t>)</w:t>
      </w:r>
      <w:r>
        <w:t xml:space="preserve"> arbeitet der flowplus-SPT M6 auch ohne Anbringung weiterer Abdeckungskomponenten im industriellen Umfeld souverän und verlässlich. Der Sensorkörper ist in </w:t>
      </w:r>
      <w:r w:rsidR="00EC0B30">
        <w:t xml:space="preserve">Edelstahl </w:t>
      </w:r>
      <w:r>
        <w:t xml:space="preserve">gearbeitet und dadurch weitgehend resistent gegen Einflüsse jedes nur denkbaren Mediums. Des Weiteren ist die aus </w:t>
      </w:r>
      <w:r w:rsidR="00A5713B">
        <w:t xml:space="preserve">FFKM </w:t>
      </w:r>
      <w:r>
        <w:t>bestehende Messmembran deutlich resistenter als herkömmliche Membrane, was sich in merkbar reduzierten Instandsetzungs- und Ersatzteilkosten zeigt. Mittels chemiebeständigem</w:t>
      </w:r>
      <w:r w:rsidR="0001244E">
        <w:t>, schleppkettentauglichem</w:t>
      </w:r>
      <w:r>
        <w:t xml:space="preserve"> Sensorverbindungskabel gelingt die reibungslose Kopplung mit ViscoTec-Steuerungen </w:t>
      </w:r>
      <w:r>
        <w:lastRenderedPageBreak/>
        <w:t xml:space="preserve">über einen 4-poligen M8-Standardanschluss. Der flowplus-SPT M6 ist ab </w:t>
      </w:r>
      <w:r w:rsidR="009A6B5E">
        <w:t>sofort</w:t>
      </w:r>
      <w:r>
        <w:t xml:space="preserve"> am Markt erhältlich. </w:t>
      </w:r>
    </w:p>
    <w:p w14:paraId="5319B612" w14:textId="77777777" w:rsidR="007A7AC4" w:rsidRPr="007A7AC4" w:rsidRDefault="007A7AC4" w:rsidP="000E2BA7">
      <w:pPr>
        <w:pStyle w:val="Fliesstext"/>
      </w:pPr>
    </w:p>
    <w:p w14:paraId="16DD4074" w14:textId="3E23A65B" w:rsidR="00F074B2" w:rsidRPr="00031C83" w:rsidRDefault="007A7AC4" w:rsidP="000E2BA7">
      <w:pPr>
        <w:pStyle w:val="Fliesstext"/>
      </w:pPr>
      <w:r>
        <w:rPr>
          <w:lang w:val="fr-FR"/>
        </w:rPr>
        <w:t>2.</w:t>
      </w:r>
      <w:r w:rsidR="00D31B04">
        <w:rPr>
          <w:lang w:val="fr-FR"/>
        </w:rPr>
        <w:t>356</w:t>
      </w:r>
      <w:r w:rsidR="00F074B2" w:rsidRPr="006D2D70">
        <w:rPr>
          <w:color w:val="FF0000"/>
          <w:lang w:val="fr-FR"/>
        </w:rPr>
        <w:t xml:space="preserve"> </w:t>
      </w:r>
      <w:r w:rsidR="00F074B2" w:rsidRPr="006D2D70">
        <w:rPr>
          <w:lang w:val="fr-FR"/>
        </w:rPr>
        <w:t xml:space="preserve">Zeichen inkl. Leerzeichen. </w:t>
      </w:r>
      <w:r w:rsidR="00F074B2" w:rsidRPr="00031C83">
        <w:t>Abdruck honorarfrei. Beleg erbeten.</w:t>
      </w:r>
    </w:p>
    <w:p w14:paraId="40FE6520" w14:textId="77777777" w:rsidR="000E2BA7" w:rsidRPr="00031C83" w:rsidRDefault="000E2BA7" w:rsidP="000E2BA7">
      <w:pPr>
        <w:pStyle w:val="Fliesstext"/>
      </w:pPr>
    </w:p>
    <w:p w14:paraId="7A7A654C" w14:textId="77777777" w:rsidR="00F074B2" w:rsidRPr="00031C83" w:rsidRDefault="00F074B2" w:rsidP="00F074B2">
      <w:pPr>
        <w:spacing w:line="360" w:lineRule="auto"/>
        <w:ind w:right="1273"/>
        <w:rPr>
          <w:rFonts w:cs="Arial"/>
        </w:rPr>
      </w:pPr>
    </w:p>
    <w:p w14:paraId="448D0B4C" w14:textId="77777777" w:rsidR="00F074B2" w:rsidRPr="00031C83" w:rsidRDefault="00C60AD4" w:rsidP="000E2BA7">
      <w:pPr>
        <w:pStyle w:val="Subheadline"/>
      </w:pPr>
      <w:r w:rsidRPr="00031C83">
        <w:t>Bildmaterial:</w:t>
      </w:r>
    </w:p>
    <w:p w14:paraId="71F731A8" w14:textId="77777777" w:rsidR="000E2BA7" w:rsidRPr="00031C83" w:rsidRDefault="000E2BA7" w:rsidP="000E2BA7">
      <w:pPr>
        <w:pStyle w:val="Subheadline"/>
      </w:pPr>
    </w:p>
    <w:p w14:paraId="53F4AC65" w14:textId="12217536" w:rsidR="00493585" w:rsidRPr="00031C83" w:rsidRDefault="00493585" w:rsidP="00F074B2">
      <w:pPr>
        <w:pStyle w:val="StandardWeb"/>
        <w:spacing w:line="360" w:lineRule="auto"/>
        <w:ind w:right="1273"/>
        <w:rPr>
          <w:rFonts w:cs="Arial"/>
        </w:rPr>
      </w:pPr>
      <w:r>
        <w:rPr>
          <w:rFonts w:cs="Arial"/>
          <w:noProof/>
        </w:rPr>
        <w:drawing>
          <wp:inline distT="0" distB="0" distL="0" distR="0" wp14:anchorId="1B641408" wp14:editId="7206D237">
            <wp:extent cx="2228850" cy="1485900"/>
            <wp:effectExtent l="19050" t="19050" r="19050" b="190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28850" cy="1485900"/>
                    </a:xfrm>
                    <a:prstGeom prst="rect">
                      <a:avLst/>
                    </a:prstGeom>
                    <a:noFill/>
                    <a:ln>
                      <a:solidFill>
                        <a:schemeClr val="accent1"/>
                      </a:solidFill>
                    </a:ln>
                  </pic:spPr>
                </pic:pic>
              </a:graphicData>
            </a:graphic>
          </wp:inline>
        </w:drawing>
      </w:r>
    </w:p>
    <w:p w14:paraId="131CE464" w14:textId="1F865C1D" w:rsidR="00757DB4" w:rsidRPr="008220EA" w:rsidRDefault="00A5713B" w:rsidP="000E2BA7">
      <w:pPr>
        <w:pStyle w:val="Subheadline"/>
        <w:rPr>
          <w:rFonts w:cs="Times New Roman"/>
          <w:b w:val="0"/>
          <w:i/>
          <w:sz w:val="18"/>
          <w:szCs w:val="18"/>
        </w:rPr>
      </w:pPr>
      <w:r w:rsidRPr="008220EA">
        <w:rPr>
          <w:rFonts w:cs="Times New Roman"/>
          <w:b w:val="0"/>
          <w:i/>
          <w:sz w:val="18"/>
          <w:szCs w:val="18"/>
        </w:rPr>
        <w:t>Der neue Sensor flowplus-SPT M6</w:t>
      </w:r>
    </w:p>
    <w:p w14:paraId="1E81227C" w14:textId="77777777" w:rsidR="00493585" w:rsidRDefault="00493585" w:rsidP="000E2BA7">
      <w:pPr>
        <w:pStyle w:val="Subheadline"/>
        <w:rPr>
          <w:rFonts w:cs="Times New Roman"/>
          <w:b w:val="0"/>
          <w:i/>
          <w:color w:val="FF0000"/>
          <w:sz w:val="18"/>
          <w:szCs w:val="18"/>
        </w:rPr>
      </w:pPr>
    </w:p>
    <w:p w14:paraId="094FBD61" w14:textId="00888C9F" w:rsidR="00493585" w:rsidRDefault="008220EA" w:rsidP="000E2BA7">
      <w:pPr>
        <w:pStyle w:val="Subheadline"/>
        <w:rPr>
          <w:rFonts w:cs="Times New Roman"/>
          <w:b w:val="0"/>
          <w:i/>
          <w:color w:val="FF0000"/>
          <w:sz w:val="18"/>
          <w:szCs w:val="18"/>
        </w:rPr>
      </w:pPr>
      <w:r>
        <w:rPr>
          <w:rFonts w:cs="Times New Roman"/>
          <w:b w:val="0"/>
          <w:i/>
          <w:noProof/>
          <w:color w:val="FF0000"/>
          <w:sz w:val="18"/>
          <w:szCs w:val="18"/>
        </w:rPr>
        <w:drawing>
          <wp:inline distT="0" distB="0" distL="0" distR="0" wp14:anchorId="37FBD918" wp14:editId="736BD56A">
            <wp:extent cx="2190750" cy="1461226"/>
            <wp:effectExtent l="19050" t="19050" r="19050" b="2476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02631" cy="1469150"/>
                    </a:xfrm>
                    <a:prstGeom prst="rect">
                      <a:avLst/>
                    </a:prstGeom>
                    <a:noFill/>
                    <a:ln>
                      <a:solidFill>
                        <a:schemeClr val="accent1"/>
                      </a:solidFill>
                    </a:ln>
                  </pic:spPr>
                </pic:pic>
              </a:graphicData>
            </a:graphic>
          </wp:inline>
        </w:drawing>
      </w:r>
    </w:p>
    <w:p w14:paraId="43B12913" w14:textId="4B6AF3CC" w:rsidR="00493585" w:rsidRPr="008220EA" w:rsidRDefault="004F1FFD" w:rsidP="000E2BA7">
      <w:pPr>
        <w:pStyle w:val="Subheadline"/>
        <w:rPr>
          <w:rFonts w:cs="Times New Roman"/>
          <w:b w:val="0"/>
          <w:i/>
          <w:sz w:val="18"/>
          <w:szCs w:val="18"/>
        </w:rPr>
      </w:pPr>
      <w:r w:rsidRPr="008220EA">
        <w:rPr>
          <w:rFonts w:cs="Times New Roman"/>
          <w:b w:val="0"/>
          <w:i/>
          <w:sz w:val="18"/>
          <w:szCs w:val="18"/>
        </w:rPr>
        <w:t xml:space="preserve">Der </w:t>
      </w:r>
      <w:r w:rsidR="00A5713B" w:rsidRPr="008220EA">
        <w:rPr>
          <w:rFonts w:cs="Times New Roman"/>
          <w:b w:val="0"/>
          <w:i/>
          <w:sz w:val="18"/>
          <w:szCs w:val="18"/>
        </w:rPr>
        <w:t>Sensorkörper des flowplus-SPT M6</w:t>
      </w:r>
      <w:r w:rsidRPr="008220EA">
        <w:rPr>
          <w:rFonts w:cs="Times New Roman"/>
          <w:b w:val="0"/>
          <w:i/>
          <w:sz w:val="18"/>
          <w:szCs w:val="18"/>
        </w:rPr>
        <w:t xml:space="preserve"> mit Membran</w:t>
      </w:r>
      <w:r w:rsidR="00A5713B" w:rsidRPr="008220EA">
        <w:rPr>
          <w:rFonts w:cs="Times New Roman"/>
          <w:b w:val="0"/>
          <w:i/>
          <w:sz w:val="18"/>
          <w:szCs w:val="18"/>
        </w:rPr>
        <w:t xml:space="preserve"> aus FFKM</w:t>
      </w:r>
    </w:p>
    <w:p w14:paraId="052AB09A" w14:textId="77777777" w:rsidR="007A7AC4" w:rsidRPr="007A7AC4" w:rsidRDefault="007A7AC4" w:rsidP="000E2BA7">
      <w:pPr>
        <w:pStyle w:val="Subheadline"/>
        <w:rPr>
          <w:color w:val="FF0000"/>
        </w:rPr>
      </w:pPr>
    </w:p>
    <w:p w14:paraId="56729C3B" w14:textId="77777777" w:rsidR="00F074B2" w:rsidRPr="00031C83" w:rsidRDefault="00F074B2" w:rsidP="000E2BA7">
      <w:pPr>
        <w:pStyle w:val="Subheadline"/>
      </w:pPr>
      <w:r w:rsidRPr="00031C83">
        <w:t>ViscoTec – Perfekt dosiert!</w:t>
      </w:r>
    </w:p>
    <w:p w14:paraId="05E05D5A" w14:textId="5B9571DB" w:rsidR="00F074B2" w:rsidRPr="00031C83" w:rsidRDefault="00F074B2" w:rsidP="000E2BA7">
      <w:pPr>
        <w:pStyle w:val="Fliesstext"/>
      </w:pPr>
      <w:r w:rsidRPr="00031C83">
        <w:t>ViscoTec Pumpen- u. Dosiertechnik GmbH ist Hersteller von Systemen, die zur Förderung, Dosierung, Auftragung, Abfüllung und der Entnahme von mittelviskosen bis hochviskosen Medien benötigt werden. Der Hauptsitz des technologischen Marktführers ist in Töging a. Inn (Bayern, N</w:t>
      </w:r>
      <w:r w:rsidR="00910AEB" w:rsidRPr="00031C83">
        <w:t>ä</w:t>
      </w:r>
      <w:r w:rsidRPr="00031C83">
        <w:t>he München). Darüber hinaus verfügt ViscoTec über Niederlassungen in den USA, in China, Singapur</w:t>
      </w:r>
      <w:r w:rsidR="00AD3EFD" w:rsidRPr="00031C83">
        <w:t>, Indien</w:t>
      </w:r>
      <w:r w:rsidR="001F542C">
        <w:t xml:space="preserve">, </w:t>
      </w:r>
      <w:r w:rsidR="00AD3EFD" w:rsidRPr="00031C83">
        <w:t>Frankreich</w:t>
      </w:r>
      <w:r w:rsidR="001F542C">
        <w:t xml:space="preserve"> und Hongkong</w:t>
      </w:r>
      <w:r w:rsidRPr="00031C83">
        <w:t xml:space="preserve"> und beschäftigt weltweit rund </w:t>
      </w:r>
      <w:r w:rsidR="008E094C">
        <w:t>300</w:t>
      </w:r>
      <w:r w:rsidRPr="00031C83">
        <w:t xml:space="preserve"> Mitarbeiter</w:t>
      </w:r>
      <w:r w:rsidR="00757DB4">
        <w:t>:</w:t>
      </w:r>
      <w:r w:rsidR="006D2D70">
        <w:t>innen</w:t>
      </w:r>
      <w:r w:rsidRPr="00031C83">
        <w:t xml:space="preserve">.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031C83">
        <w:t>B</w:t>
      </w:r>
      <w:r w:rsidRPr="00031C83">
        <w:t>ei Lebensmittelanwendungen, im Bereich E-Mobility, in der Luft- und Raumfahrt, der Medizintechnik, in der Pharmazie</w:t>
      </w:r>
      <w:r w:rsidR="006D2D70">
        <w:t>, der Elektronikfertigung</w:t>
      </w:r>
      <w:r w:rsidRPr="00031C83">
        <w:t xml:space="preserve"> und vielen weiteren Branchen.</w:t>
      </w:r>
    </w:p>
    <w:p w14:paraId="0B69F7FA" w14:textId="77777777" w:rsidR="00F074B2" w:rsidRPr="00031C83" w:rsidRDefault="00F074B2" w:rsidP="00F074B2">
      <w:pPr>
        <w:rPr>
          <w:rFonts w:cs="Arial"/>
        </w:rPr>
      </w:pPr>
    </w:p>
    <w:p w14:paraId="7B5AE0B9" w14:textId="77777777" w:rsidR="00F074B2" w:rsidRPr="00031C83" w:rsidRDefault="00F074B2" w:rsidP="00C60AD4">
      <w:pPr>
        <w:spacing w:line="360" w:lineRule="auto"/>
        <w:ind w:right="1273"/>
        <w:rPr>
          <w:rFonts w:cs="Arial"/>
        </w:rPr>
      </w:pPr>
    </w:p>
    <w:p w14:paraId="686C0E2B" w14:textId="77777777" w:rsidR="00F074B2" w:rsidRPr="00031C83" w:rsidRDefault="00F074B2" w:rsidP="000E2BA7">
      <w:pPr>
        <w:pStyle w:val="Subheadline"/>
      </w:pPr>
      <w:r w:rsidRPr="00031C83">
        <w:t>Pressekontakt:</w:t>
      </w:r>
    </w:p>
    <w:p w14:paraId="1468764B" w14:textId="4399BB9A" w:rsidR="00F074B2" w:rsidRPr="00031C83" w:rsidRDefault="008E094C" w:rsidP="000E2BA7">
      <w:pPr>
        <w:pStyle w:val="Fliesstext"/>
      </w:pPr>
      <w:r>
        <w:t>Lisa Kiesenbauer</w:t>
      </w:r>
      <w:r w:rsidR="00F074B2" w:rsidRPr="00031C83">
        <w:t>, Marketing</w:t>
      </w:r>
    </w:p>
    <w:p w14:paraId="068ED997" w14:textId="77777777" w:rsidR="00F074B2" w:rsidRPr="00031C83" w:rsidRDefault="00F074B2" w:rsidP="000E2BA7">
      <w:pPr>
        <w:pStyle w:val="Fliesstext"/>
      </w:pPr>
      <w:r w:rsidRPr="00031C83">
        <w:t>ViscoTec Pumpen- u. Dosiertechnik GmbH</w:t>
      </w:r>
    </w:p>
    <w:p w14:paraId="313E2E21" w14:textId="77777777" w:rsidR="00F074B2" w:rsidRPr="00031C83" w:rsidRDefault="00F074B2" w:rsidP="000E2BA7">
      <w:pPr>
        <w:pStyle w:val="Fliesstext"/>
      </w:pPr>
      <w:r w:rsidRPr="00031C83">
        <w:t>Amperstraße 13 | 84513 Töging a. Inn | Germany</w:t>
      </w:r>
    </w:p>
    <w:p w14:paraId="397C6B46" w14:textId="66A86FE0" w:rsidR="00F074B2" w:rsidRPr="00031C83" w:rsidRDefault="00F074B2" w:rsidP="000E2BA7">
      <w:pPr>
        <w:pStyle w:val="Fliesstext"/>
      </w:pPr>
      <w:r w:rsidRPr="00031C83">
        <w:t>Tel.: +49 8631 9274-</w:t>
      </w:r>
      <w:r w:rsidR="008E094C">
        <w:t>0</w:t>
      </w:r>
      <w:r w:rsidRPr="00031C83">
        <w:t xml:space="preserve"> </w:t>
      </w:r>
    </w:p>
    <w:p w14:paraId="752C3A9D" w14:textId="2DC9B53F" w:rsidR="00F074B2" w:rsidRPr="00031C83" w:rsidRDefault="008E094C" w:rsidP="000E2BA7">
      <w:pPr>
        <w:pStyle w:val="Fliesstext"/>
      </w:pPr>
      <w:r>
        <w:t>lisa</w:t>
      </w:r>
      <w:r w:rsidR="00757DB4">
        <w:t>.</w:t>
      </w:r>
      <w:r>
        <w:t>kiesenbauer</w:t>
      </w:r>
      <w:r w:rsidR="00F074B2" w:rsidRPr="00031C83">
        <w:t>@viscotec.de | www.viscotec.de</w:t>
      </w:r>
    </w:p>
    <w:sectPr w:rsidR="00F074B2" w:rsidRPr="00031C83" w:rsidSect="004B3830">
      <w:headerReference w:type="default" r:id="rId13"/>
      <w:footerReference w:type="even" r:id="rId14"/>
      <w:footerReference w:type="default" r:id="rId15"/>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0976F" w14:textId="77777777" w:rsidR="00D27B6E" w:rsidRDefault="00D27B6E">
      <w:r>
        <w:separator/>
      </w:r>
    </w:p>
  </w:endnote>
  <w:endnote w:type="continuationSeparator" w:id="0">
    <w:p w14:paraId="24BD1DA0" w14:textId="77777777" w:rsidR="00D27B6E" w:rsidRDefault="00D27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9B3B0" w14:textId="77777777" w:rsidR="00551F5B" w:rsidRDefault="00551F5B">
    <w:pPr>
      <w:pStyle w:val="Fuzeile"/>
    </w:pPr>
  </w:p>
  <w:p w14:paraId="7C1F0FB2" w14:textId="77777777" w:rsidR="00551F5B" w:rsidRDefault="00551F5B"/>
  <w:p w14:paraId="4EAA18AC" w14:textId="77777777" w:rsidR="00551F5B" w:rsidRDefault="00551F5B"/>
  <w:p w14:paraId="6E8165CF"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7A183" w14:textId="77777777" w:rsidR="003976F5" w:rsidRDefault="003976F5" w:rsidP="003976F5">
    <w:pPr>
      <w:tabs>
        <w:tab w:val="left" w:pos="3261"/>
      </w:tabs>
      <w:rPr>
        <w:rFonts w:cs="Arial"/>
        <w:noProof/>
        <w:sz w:val="14"/>
        <w:szCs w:val="14"/>
      </w:rPr>
    </w:pPr>
  </w:p>
  <w:p w14:paraId="0DCBF18A"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23334746" wp14:editId="01420A85">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A9BA7A"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63FDF187" w14:textId="77777777" w:rsidR="00B266CD" w:rsidRDefault="00B266CD" w:rsidP="003976F5">
    <w:pPr>
      <w:tabs>
        <w:tab w:val="left" w:pos="3261"/>
      </w:tabs>
      <w:rPr>
        <w:rFonts w:cs="Arial"/>
        <w:noProof/>
        <w:sz w:val="14"/>
        <w:szCs w:val="14"/>
      </w:rPr>
    </w:pPr>
  </w:p>
  <w:p w14:paraId="2027C34D"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307C3318" w14:textId="77777777" w:rsidR="00AE2DD9" w:rsidRDefault="00AE2DD9" w:rsidP="003976F5">
    <w:pPr>
      <w:tabs>
        <w:tab w:val="left" w:pos="450"/>
        <w:tab w:val="left" w:pos="3261"/>
        <w:tab w:val="left" w:pos="5954"/>
        <w:tab w:val="left" w:pos="8789"/>
      </w:tabs>
      <w:rPr>
        <w:rFonts w:cs="Arial"/>
        <w:b/>
        <w:noProof/>
        <w:sz w:val="14"/>
        <w:szCs w:val="14"/>
      </w:rPr>
    </w:pPr>
  </w:p>
  <w:p w14:paraId="27C0FC8F"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31A5AF73"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3C489CC7" w14:textId="77777777" w:rsidR="004B3830" w:rsidRDefault="004B3830" w:rsidP="00DB594E">
    <w:pPr>
      <w:tabs>
        <w:tab w:val="left" w:pos="3261"/>
      </w:tabs>
      <w:rPr>
        <w:rFonts w:cs="Arial"/>
        <w:noProof/>
        <w:color w:val="7F7F7F"/>
        <w:sz w:val="16"/>
        <w:szCs w:val="16"/>
      </w:rPr>
    </w:pPr>
  </w:p>
  <w:p w14:paraId="48B35B81"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52EBA" w14:textId="77777777" w:rsidR="00D27B6E" w:rsidRDefault="00D27B6E">
      <w:r>
        <w:separator/>
      </w:r>
    </w:p>
  </w:footnote>
  <w:footnote w:type="continuationSeparator" w:id="0">
    <w:p w14:paraId="005419B9" w14:textId="77777777" w:rsidR="00D27B6E" w:rsidRDefault="00D27B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66BA" w14:textId="77777777" w:rsidR="00757DB4" w:rsidRDefault="00757DB4" w:rsidP="00757DB4">
    <w:pPr>
      <w:pStyle w:val="Headline1"/>
      <w:rPr>
        <w:caps/>
        <w:color w:val="009DE0" w:themeColor="accent6"/>
      </w:rPr>
    </w:pPr>
  </w:p>
  <w:p w14:paraId="38A7B713" w14:textId="77777777" w:rsidR="00757DB4" w:rsidRPr="00757DB4" w:rsidRDefault="00757DB4" w:rsidP="00757DB4">
    <w:pPr>
      <w:pStyle w:val="Headline1"/>
      <w:rPr>
        <w:caps/>
        <w:color w:val="009DE0" w:themeColor="accent6"/>
      </w:rPr>
    </w:pPr>
    <w:r w:rsidRPr="00757DB4">
      <w:rPr>
        <w:caps/>
        <w:color w:val="009DE0" w:themeColor="accent6"/>
      </w:rPr>
      <w:t>Pressemitteilung</w:t>
    </w:r>
  </w:p>
  <w:p w14:paraId="15273503"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2EF89D64" wp14:editId="12BACC10">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297727" w14:textId="77777777" w:rsidR="00DB594E" w:rsidRDefault="00DB594E">
    <w:pPr>
      <w:rPr>
        <w:rFonts w:cs="Arial"/>
        <w:sz w:val="16"/>
        <w:szCs w:val="16"/>
      </w:rPr>
    </w:pPr>
  </w:p>
  <w:p w14:paraId="7DCCDC72"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704862660">
    <w:abstractNumId w:val="9"/>
  </w:num>
  <w:num w:numId="2" w16cid:durableId="171847103">
    <w:abstractNumId w:val="7"/>
  </w:num>
  <w:num w:numId="3" w16cid:durableId="678123577">
    <w:abstractNumId w:val="6"/>
  </w:num>
  <w:num w:numId="4" w16cid:durableId="144712047">
    <w:abstractNumId w:val="5"/>
  </w:num>
  <w:num w:numId="5" w16cid:durableId="180701771">
    <w:abstractNumId w:val="4"/>
  </w:num>
  <w:num w:numId="6" w16cid:durableId="1833638019">
    <w:abstractNumId w:val="8"/>
  </w:num>
  <w:num w:numId="7" w16cid:durableId="2034067242">
    <w:abstractNumId w:val="3"/>
  </w:num>
  <w:num w:numId="8" w16cid:durableId="1824273625">
    <w:abstractNumId w:val="2"/>
  </w:num>
  <w:num w:numId="9" w16cid:durableId="442848370">
    <w:abstractNumId w:val="1"/>
  </w:num>
  <w:num w:numId="10" w16cid:durableId="1224953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AC4"/>
    <w:rsid w:val="000023E1"/>
    <w:rsid w:val="0000359E"/>
    <w:rsid w:val="0001244E"/>
    <w:rsid w:val="00012C68"/>
    <w:rsid w:val="00014B5A"/>
    <w:rsid w:val="00031C83"/>
    <w:rsid w:val="00036722"/>
    <w:rsid w:val="00060FDA"/>
    <w:rsid w:val="0008235A"/>
    <w:rsid w:val="000857E6"/>
    <w:rsid w:val="00085A89"/>
    <w:rsid w:val="00090F53"/>
    <w:rsid w:val="00092C13"/>
    <w:rsid w:val="000937BB"/>
    <w:rsid w:val="000C6345"/>
    <w:rsid w:val="000D23BC"/>
    <w:rsid w:val="000D7F60"/>
    <w:rsid w:val="000E2BA7"/>
    <w:rsid w:val="00121DC3"/>
    <w:rsid w:val="00125C7C"/>
    <w:rsid w:val="00130F23"/>
    <w:rsid w:val="00150577"/>
    <w:rsid w:val="00170EF2"/>
    <w:rsid w:val="00181A8E"/>
    <w:rsid w:val="001827BA"/>
    <w:rsid w:val="00186D5A"/>
    <w:rsid w:val="00194215"/>
    <w:rsid w:val="001C24FD"/>
    <w:rsid w:val="001C7585"/>
    <w:rsid w:val="001D73C3"/>
    <w:rsid w:val="001E381D"/>
    <w:rsid w:val="001F356B"/>
    <w:rsid w:val="001F520D"/>
    <w:rsid w:val="001F542C"/>
    <w:rsid w:val="002145DD"/>
    <w:rsid w:val="0022390C"/>
    <w:rsid w:val="00270FE7"/>
    <w:rsid w:val="002823B0"/>
    <w:rsid w:val="00294735"/>
    <w:rsid w:val="00297513"/>
    <w:rsid w:val="002B2120"/>
    <w:rsid w:val="002B507B"/>
    <w:rsid w:val="002E2147"/>
    <w:rsid w:val="002F1753"/>
    <w:rsid w:val="002F4234"/>
    <w:rsid w:val="00301B89"/>
    <w:rsid w:val="0030370D"/>
    <w:rsid w:val="00353DCC"/>
    <w:rsid w:val="00366EF8"/>
    <w:rsid w:val="0037310C"/>
    <w:rsid w:val="00390802"/>
    <w:rsid w:val="00393D26"/>
    <w:rsid w:val="003976F5"/>
    <w:rsid w:val="00397B89"/>
    <w:rsid w:val="003C26E0"/>
    <w:rsid w:val="003D224A"/>
    <w:rsid w:val="003D606D"/>
    <w:rsid w:val="00401BBD"/>
    <w:rsid w:val="004023F4"/>
    <w:rsid w:val="004111B1"/>
    <w:rsid w:val="00426AC8"/>
    <w:rsid w:val="00431F7F"/>
    <w:rsid w:val="00454676"/>
    <w:rsid w:val="00473102"/>
    <w:rsid w:val="00493585"/>
    <w:rsid w:val="004B3830"/>
    <w:rsid w:val="004C6A67"/>
    <w:rsid w:val="004F1F18"/>
    <w:rsid w:val="004F1FFD"/>
    <w:rsid w:val="004F398D"/>
    <w:rsid w:val="004F5700"/>
    <w:rsid w:val="0050281D"/>
    <w:rsid w:val="005075EC"/>
    <w:rsid w:val="00513156"/>
    <w:rsid w:val="0052307D"/>
    <w:rsid w:val="00533C74"/>
    <w:rsid w:val="00534826"/>
    <w:rsid w:val="00535911"/>
    <w:rsid w:val="005363AD"/>
    <w:rsid w:val="00551F5B"/>
    <w:rsid w:val="005566EC"/>
    <w:rsid w:val="005624D6"/>
    <w:rsid w:val="00562844"/>
    <w:rsid w:val="005726B7"/>
    <w:rsid w:val="00583CC5"/>
    <w:rsid w:val="0058577D"/>
    <w:rsid w:val="005C2903"/>
    <w:rsid w:val="005C59EA"/>
    <w:rsid w:val="005D7E04"/>
    <w:rsid w:val="005F2038"/>
    <w:rsid w:val="005F5262"/>
    <w:rsid w:val="00611CE1"/>
    <w:rsid w:val="00615DEA"/>
    <w:rsid w:val="0061700A"/>
    <w:rsid w:val="0062736B"/>
    <w:rsid w:val="0062759D"/>
    <w:rsid w:val="00652AE3"/>
    <w:rsid w:val="00671EB4"/>
    <w:rsid w:val="006C2656"/>
    <w:rsid w:val="006D2D70"/>
    <w:rsid w:val="006E552A"/>
    <w:rsid w:val="006F198C"/>
    <w:rsid w:val="00711926"/>
    <w:rsid w:val="00711B73"/>
    <w:rsid w:val="00721738"/>
    <w:rsid w:val="00735BD6"/>
    <w:rsid w:val="0073733A"/>
    <w:rsid w:val="007475B9"/>
    <w:rsid w:val="007561F9"/>
    <w:rsid w:val="00757DB4"/>
    <w:rsid w:val="007602BD"/>
    <w:rsid w:val="00760510"/>
    <w:rsid w:val="00773ED5"/>
    <w:rsid w:val="0077677A"/>
    <w:rsid w:val="007824A4"/>
    <w:rsid w:val="007A7AC4"/>
    <w:rsid w:val="007B0AD8"/>
    <w:rsid w:val="007B1B57"/>
    <w:rsid w:val="007C1D15"/>
    <w:rsid w:val="007C3631"/>
    <w:rsid w:val="007C3A1D"/>
    <w:rsid w:val="007F592F"/>
    <w:rsid w:val="007F738F"/>
    <w:rsid w:val="00814DD8"/>
    <w:rsid w:val="008220EA"/>
    <w:rsid w:val="00830973"/>
    <w:rsid w:val="0083310B"/>
    <w:rsid w:val="00872280"/>
    <w:rsid w:val="00873107"/>
    <w:rsid w:val="00881B09"/>
    <w:rsid w:val="008A36FE"/>
    <w:rsid w:val="008B14A5"/>
    <w:rsid w:val="008C0FD4"/>
    <w:rsid w:val="008D154F"/>
    <w:rsid w:val="008E094C"/>
    <w:rsid w:val="00904BB2"/>
    <w:rsid w:val="00910AEB"/>
    <w:rsid w:val="009139CC"/>
    <w:rsid w:val="0092628F"/>
    <w:rsid w:val="009467AC"/>
    <w:rsid w:val="009513E0"/>
    <w:rsid w:val="00965AEA"/>
    <w:rsid w:val="0098528E"/>
    <w:rsid w:val="00985FB4"/>
    <w:rsid w:val="00986BE5"/>
    <w:rsid w:val="009A5722"/>
    <w:rsid w:val="009A6B5E"/>
    <w:rsid w:val="009D2A8B"/>
    <w:rsid w:val="009D2E29"/>
    <w:rsid w:val="009D4116"/>
    <w:rsid w:val="009E249C"/>
    <w:rsid w:val="009F51C7"/>
    <w:rsid w:val="00A15EE2"/>
    <w:rsid w:val="00A16B40"/>
    <w:rsid w:val="00A214ED"/>
    <w:rsid w:val="00A5713B"/>
    <w:rsid w:val="00A82FFA"/>
    <w:rsid w:val="00A83FCE"/>
    <w:rsid w:val="00AA274E"/>
    <w:rsid w:val="00AC20D3"/>
    <w:rsid w:val="00AC65A4"/>
    <w:rsid w:val="00AD275D"/>
    <w:rsid w:val="00AD3EFD"/>
    <w:rsid w:val="00AE2DD9"/>
    <w:rsid w:val="00AE7F67"/>
    <w:rsid w:val="00B02F22"/>
    <w:rsid w:val="00B07030"/>
    <w:rsid w:val="00B11A1C"/>
    <w:rsid w:val="00B1330C"/>
    <w:rsid w:val="00B266CD"/>
    <w:rsid w:val="00B275C4"/>
    <w:rsid w:val="00B30813"/>
    <w:rsid w:val="00B41D41"/>
    <w:rsid w:val="00B42982"/>
    <w:rsid w:val="00B61FBF"/>
    <w:rsid w:val="00B65DA7"/>
    <w:rsid w:val="00B904F9"/>
    <w:rsid w:val="00B91EB4"/>
    <w:rsid w:val="00B9622B"/>
    <w:rsid w:val="00BE3AD2"/>
    <w:rsid w:val="00BE6360"/>
    <w:rsid w:val="00BF37EF"/>
    <w:rsid w:val="00BF4E55"/>
    <w:rsid w:val="00C13A2D"/>
    <w:rsid w:val="00C419B0"/>
    <w:rsid w:val="00C450E2"/>
    <w:rsid w:val="00C60AD4"/>
    <w:rsid w:val="00C67124"/>
    <w:rsid w:val="00C733AE"/>
    <w:rsid w:val="00C928C1"/>
    <w:rsid w:val="00CA7D41"/>
    <w:rsid w:val="00CD5602"/>
    <w:rsid w:val="00CE60B0"/>
    <w:rsid w:val="00CF5E36"/>
    <w:rsid w:val="00D002C7"/>
    <w:rsid w:val="00D02E03"/>
    <w:rsid w:val="00D27B6E"/>
    <w:rsid w:val="00D31B04"/>
    <w:rsid w:val="00D33DD0"/>
    <w:rsid w:val="00D60136"/>
    <w:rsid w:val="00D64379"/>
    <w:rsid w:val="00D91514"/>
    <w:rsid w:val="00D92E5D"/>
    <w:rsid w:val="00D94C64"/>
    <w:rsid w:val="00D95BA4"/>
    <w:rsid w:val="00D96389"/>
    <w:rsid w:val="00DB594E"/>
    <w:rsid w:val="00DE5663"/>
    <w:rsid w:val="00E2103C"/>
    <w:rsid w:val="00E66813"/>
    <w:rsid w:val="00E76D03"/>
    <w:rsid w:val="00EC0B30"/>
    <w:rsid w:val="00ED041C"/>
    <w:rsid w:val="00ED7FBF"/>
    <w:rsid w:val="00EE1DDC"/>
    <w:rsid w:val="00F0275E"/>
    <w:rsid w:val="00F074B2"/>
    <w:rsid w:val="00F34DC7"/>
    <w:rsid w:val="00F5216C"/>
    <w:rsid w:val="00F6014F"/>
    <w:rsid w:val="00F60ED1"/>
    <w:rsid w:val="00F614D9"/>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5846B7"/>
  <w15:chartTrackingRefBased/>
  <w15:docId w15:val="{DDC5B56E-6140-4A93-993F-F57948A3D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link w:val="berschrift1Zchn"/>
    <w:uiPriority w:val="9"/>
    <w:qFormat/>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link w:val="UntertitelZchn"/>
    <w:uiPriority w:val="11"/>
    <w:qFormat/>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uiPriority w:val="99"/>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customStyle="1" w:styleId="berschrift1Zchn">
    <w:name w:val="Überschrift 1 Zchn"/>
    <w:basedOn w:val="Absatz-Standardschriftart"/>
    <w:link w:val="berschrift1"/>
    <w:uiPriority w:val="9"/>
    <w:rsid w:val="007A7AC4"/>
    <w:rPr>
      <w:rFonts w:ascii="Arial" w:hAnsi="Arial" w:cs="Arial"/>
      <w:b/>
      <w:bCs/>
      <w:kern w:val="32"/>
      <w:sz w:val="32"/>
      <w:szCs w:val="32"/>
    </w:rPr>
  </w:style>
  <w:style w:type="character" w:customStyle="1" w:styleId="UntertitelZchn">
    <w:name w:val="Untertitel Zchn"/>
    <w:basedOn w:val="Absatz-Standardschriftart"/>
    <w:link w:val="Untertitel"/>
    <w:uiPriority w:val="11"/>
    <w:rsid w:val="007A7AC4"/>
    <w:rPr>
      <w:rFonts w:ascii="Arial" w:hAnsi="Arial" w:cs="Arial"/>
      <w:sz w:val="24"/>
      <w:szCs w:val="24"/>
    </w:rPr>
  </w:style>
  <w:style w:type="paragraph" w:styleId="berarbeitung">
    <w:name w:val="Revision"/>
    <w:hidden/>
    <w:uiPriority w:val="99"/>
    <w:semiHidden/>
    <w:rsid w:val="00EC0B30"/>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798064405">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dbda7b0-c355-4cc2-a9bf-6a992a3ae90b">
      <Terms xmlns="http://schemas.microsoft.com/office/infopath/2007/PartnerControls"/>
    </lcf76f155ced4ddcb4097134ff3c332f>
    <TaxCatchAll xmlns="7922725f-000b-404e-aae3-5c2dc82bec7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2.xml><?xml version="1.0" encoding="utf-8"?>
<ds:datastoreItem xmlns:ds="http://schemas.openxmlformats.org/officeDocument/2006/customXml" ds:itemID="{090FBC5B-59C2-4CF7-AA8A-3EE62AA86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4.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574</Words>
  <Characters>3622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4188</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Kiesenbauer, Lisa</cp:lastModifiedBy>
  <cp:revision>5</cp:revision>
  <cp:lastPrinted>2012-02-28T06:54:00Z</cp:lastPrinted>
  <dcterms:created xsi:type="dcterms:W3CDTF">2022-05-27T08:45:00Z</dcterms:created>
  <dcterms:modified xsi:type="dcterms:W3CDTF">2022-08-04T09:15:00Z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y fmtid="{D5CDD505-2E9C-101B-9397-08002B2CF9AE}" pid="4" name="MediaServiceImageTags">
    <vt:lpwstr/>
  </property>
</Properties>
</file>