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8E3E6" w14:textId="77777777" w:rsidR="006718ED" w:rsidRPr="006718ED" w:rsidRDefault="006718ED" w:rsidP="006718ED">
      <w:pPr>
        <w:pStyle w:val="Headline1"/>
      </w:pPr>
      <w:r w:rsidRPr="006718ED">
        <w:t xml:space="preserve">Un double défi : le dosage efficace de vernis à ongles en gel </w:t>
      </w:r>
    </w:p>
    <w:p w14:paraId="386BD402" w14:textId="77777777" w:rsidR="006718ED" w:rsidRPr="006718ED" w:rsidRDefault="006718ED" w:rsidP="006718ED">
      <w:pPr>
        <w:pStyle w:val="Headline1"/>
      </w:pPr>
    </w:p>
    <w:p w14:paraId="1BB12852" w14:textId="77777777" w:rsidR="006718ED" w:rsidRPr="006718ED" w:rsidRDefault="006718ED" w:rsidP="006718ED">
      <w:pPr>
        <w:pStyle w:val="Subheadline"/>
      </w:pPr>
      <w:r w:rsidRPr="006718ED">
        <w:t xml:space="preserve">Comment remplir sans déchirure des vernis à ongles en gel chimiquement agressifs </w:t>
      </w:r>
    </w:p>
    <w:p w14:paraId="76649239" w14:textId="77777777" w:rsidR="006718ED" w:rsidRPr="006718ED" w:rsidRDefault="006718ED" w:rsidP="006718ED">
      <w:pPr>
        <w:pStyle w:val="Subheadline"/>
      </w:pPr>
    </w:p>
    <w:p w14:paraId="0B4A9D01" w14:textId="77777777" w:rsidR="006718ED" w:rsidRPr="006718ED" w:rsidRDefault="006718ED" w:rsidP="006718ED">
      <w:pPr>
        <w:pStyle w:val="Presse-Fliesstext"/>
        <w:rPr>
          <w:b/>
          <w:bCs/>
        </w:rPr>
      </w:pPr>
      <w:r w:rsidRPr="006718ED">
        <w:rPr>
          <w:b/>
        </w:rPr>
        <w:t xml:space="preserve">En raison de la viscosité du produit, le remplissage de </w:t>
      </w:r>
      <w:bookmarkStart w:id="0" w:name="_Hlk117058117"/>
      <w:r w:rsidRPr="006718ED">
        <w:rPr>
          <w:b/>
        </w:rPr>
        <w:t xml:space="preserve">vernis gel </w:t>
      </w:r>
      <w:bookmarkEnd w:id="0"/>
      <w:r w:rsidRPr="006718ED">
        <w:rPr>
          <w:b/>
        </w:rPr>
        <w:t>est une application des plus complexes. Le vernis gel est une substance chimiquement agressive, réagissant aux UV et modelable, qui durcit uniquement à l'aide de lumière UV. Avec la pompe doseuse </w:t>
      </w:r>
      <w:proofErr w:type="spellStart"/>
      <w:r w:rsidRPr="006718ED">
        <w:rPr>
          <w:b/>
        </w:rPr>
        <w:t>vipura</w:t>
      </w:r>
      <w:proofErr w:type="spellEnd"/>
      <w:r w:rsidRPr="006718ED">
        <w:rPr>
          <w:b/>
        </w:rPr>
        <w:t xml:space="preserve">-PUMP 10T, ViscoTec a développé une technologie de dosage qui tient compte à la fois de la haute viscosité du vernis à ongles en gel et de son comportement extrêmement filant. </w:t>
      </w:r>
    </w:p>
    <w:p w14:paraId="4875F26D" w14:textId="77777777" w:rsidR="006718ED" w:rsidRPr="006718ED" w:rsidRDefault="006718ED" w:rsidP="006718ED">
      <w:pPr>
        <w:pStyle w:val="Presse-Fliesstext"/>
      </w:pPr>
      <w:r w:rsidRPr="006718ED">
        <w:t xml:space="preserve">Les sous-traitants ou les fabricants de machines qui exploitent ou développent des installations de remplissage de vernis à ongles en gel profitent à plusieurs titres de ce dosage sans déchirure, donc propre, dans des flacons dont la contenance est généralement de 50 à 100 ml. Cela fait de la </w:t>
      </w:r>
      <w:proofErr w:type="spellStart"/>
      <w:r w:rsidRPr="006718ED">
        <w:t>vipura</w:t>
      </w:r>
      <w:proofErr w:type="spellEnd"/>
      <w:r w:rsidRPr="006718ED">
        <w:t xml:space="preserve">-PUMP 10T une technologie de dosage qui permet aux fabricants de produits cosmétiques et aux sous-traitants de produire de façon plus écologique et plus propre. </w:t>
      </w:r>
    </w:p>
    <w:p w14:paraId="6FE208E0" w14:textId="0DE29714" w:rsidR="006718ED" w:rsidRPr="006718ED" w:rsidRDefault="006718ED" w:rsidP="006718ED">
      <w:pPr>
        <w:pStyle w:val="Presse-Fliesstext"/>
      </w:pPr>
      <w:r w:rsidRPr="006718ED">
        <w:t xml:space="preserve">La </w:t>
      </w:r>
      <w:proofErr w:type="spellStart"/>
      <w:r w:rsidRPr="006718ED">
        <w:t>vipura</w:t>
      </w:r>
      <w:proofErr w:type="spellEnd"/>
      <w:r w:rsidRPr="006718ED">
        <w:t xml:space="preserve">-PUMP 10T est de qualité hygiénique et son intégration aux processus existants est relativement simple et rapide, ce qui en fait une technologie de dosage idéale pour le secteur alimentaire et la fabrication de médicaments. Par rapport aux pompes doseuses déjà établies, la </w:t>
      </w:r>
      <w:proofErr w:type="spellStart"/>
      <w:r w:rsidRPr="006718ED">
        <w:t>vipura</w:t>
      </w:r>
      <w:proofErr w:type="spellEnd"/>
      <w:r w:rsidRPr="006718ED">
        <w:t xml:space="preserve">-PUMP 10T est sensiblement plus compacte, avec sa hauteur de 600 mm et sa surface de base de 220 x 170 mm, donc également plus légère, ce qui favorise entre autres des temps de cycle courts. Capable d'assurer le remplissage volumétrique de produits de faible à forte viscosité et de doser sans destruction même </w:t>
      </w:r>
      <w:proofErr w:type="gramStart"/>
      <w:r w:rsidRPr="006718ED">
        <w:t>des</w:t>
      </w:r>
      <w:proofErr w:type="gramEnd"/>
      <w:r w:rsidRPr="006718ED">
        <w:t xml:space="preserve"> substances contenant des matières solides avec un diamètre jusqu'à 20 mm, la </w:t>
      </w:r>
      <w:proofErr w:type="spellStart"/>
      <w:r w:rsidRPr="006718ED">
        <w:t>vipura</w:t>
      </w:r>
      <w:proofErr w:type="spellEnd"/>
      <w:r w:rsidRPr="006718ED">
        <w:t xml:space="preserve">-PUMP 10T est une pompe faite pour le présent – et pour l'avenir. À cela s'ajoutent les longues durées de vie prouvées, malgré des matières abrasives et sensibles au cisaillement. La </w:t>
      </w:r>
      <w:proofErr w:type="spellStart"/>
      <w:r w:rsidRPr="006718ED">
        <w:t>vipura</w:t>
      </w:r>
      <w:proofErr w:type="spellEnd"/>
      <w:r w:rsidRPr="006718ED">
        <w:t xml:space="preserve">-PUMP 10T se compose d'acier inoxydable et utilise des élastomères conformes FDA. Tous les composants qui entrent en contact avec le fluide peuvent être autoclavés. La </w:t>
      </w:r>
      <w:proofErr w:type="spellStart"/>
      <w:r w:rsidRPr="006718ED">
        <w:t>vipura</w:t>
      </w:r>
      <w:proofErr w:type="spellEnd"/>
      <w:r w:rsidRPr="006718ED">
        <w:t xml:space="preserve">-PUMP 10T peut être équipée sur demande d'un raccord de rinçage optionnel pour </w:t>
      </w:r>
      <w:r w:rsidR="00EC779D">
        <w:t>NEP</w:t>
      </w:r>
      <w:r w:rsidRPr="006718ED">
        <w:t>.</w:t>
      </w:r>
    </w:p>
    <w:p w14:paraId="4D7B6BF1" w14:textId="77777777" w:rsidR="006718ED" w:rsidRPr="006718ED" w:rsidRDefault="006718ED" w:rsidP="006718ED">
      <w:pPr>
        <w:pStyle w:val="Presse-Fliesstext"/>
      </w:pPr>
    </w:p>
    <w:p w14:paraId="12E8CC0E" w14:textId="13F41BD2" w:rsidR="006718ED" w:rsidRPr="006718ED" w:rsidRDefault="006718ED" w:rsidP="006718ED">
      <w:pPr>
        <w:pStyle w:val="Fliesstext"/>
      </w:pPr>
      <w:r w:rsidRPr="006718ED">
        <w:lastRenderedPageBreak/>
        <w:t>2 011 caractères, espaces compris. Reproduction libre. Justificatif demandé.</w:t>
      </w:r>
    </w:p>
    <w:p w14:paraId="424A8ABD" w14:textId="77777777" w:rsidR="000E2BA7" w:rsidRPr="00031C83" w:rsidRDefault="000E2BA7" w:rsidP="000E2BA7">
      <w:pPr>
        <w:pStyle w:val="Fliesstext"/>
      </w:pPr>
    </w:p>
    <w:p w14:paraId="40B94CDA" w14:textId="77777777" w:rsidR="00F074B2" w:rsidRPr="00031C83" w:rsidRDefault="00F074B2" w:rsidP="00F074B2">
      <w:pPr>
        <w:spacing w:line="360" w:lineRule="auto"/>
        <w:ind w:right="1273"/>
        <w:rPr>
          <w:rFonts w:cs="Arial"/>
        </w:rPr>
      </w:pPr>
    </w:p>
    <w:p w14:paraId="1FC61905" w14:textId="77777777" w:rsidR="00F074B2" w:rsidRPr="00031C83" w:rsidRDefault="00C60AD4" w:rsidP="000E2BA7">
      <w:pPr>
        <w:pStyle w:val="Subheadline"/>
      </w:pPr>
      <w:r>
        <w:t>Photo :</w:t>
      </w:r>
    </w:p>
    <w:p w14:paraId="0DBA95C8" w14:textId="77777777" w:rsidR="000E2BA7" w:rsidRPr="00031C83" w:rsidRDefault="000E2BA7" w:rsidP="000E2BA7">
      <w:pPr>
        <w:pStyle w:val="Subheadline"/>
      </w:pPr>
    </w:p>
    <w:p w14:paraId="4A10DFA4" w14:textId="0CBDCF3D" w:rsidR="00F074B2" w:rsidRPr="00031C83" w:rsidRDefault="00D6297C" w:rsidP="00F074B2">
      <w:pPr>
        <w:pStyle w:val="StandardWeb"/>
        <w:spacing w:line="360" w:lineRule="auto"/>
        <w:ind w:right="1273"/>
        <w:rPr>
          <w:rFonts w:cs="Arial"/>
        </w:rPr>
      </w:pPr>
      <w:r>
        <w:rPr>
          <w:rFonts w:cs="Arial"/>
          <w:noProof/>
        </w:rPr>
        <w:drawing>
          <wp:inline distT="0" distB="0" distL="0" distR="0" wp14:anchorId="68C4211D" wp14:editId="47373A17">
            <wp:extent cx="1353924" cy="2030819"/>
            <wp:effectExtent l="19050" t="19050" r="17780"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4359" cy="2046471"/>
                    </a:xfrm>
                    <a:prstGeom prst="rect">
                      <a:avLst/>
                    </a:prstGeom>
                    <a:noFill/>
                    <a:ln>
                      <a:solidFill>
                        <a:schemeClr val="accent1"/>
                      </a:solidFill>
                    </a:ln>
                  </pic:spPr>
                </pic:pic>
              </a:graphicData>
            </a:graphic>
          </wp:inline>
        </w:drawing>
      </w:r>
    </w:p>
    <w:p w14:paraId="04606315" w14:textId="5E848CA4" w:rsidR="00F074B2" w:rsidRPr="00031C83" w:rsidRDefault="00581744" w:rsidP="000E2BA7">
      <w:pPr>
        <w:pStyle w:val="Bildunterschrift"/>
      </w:pPr>
      <w:proofErr w:type="spellStart"/>
      <w:proofErr w:type="gramStart"/>
      <w:r>
        <w:t>vipura</w:t>
      </w:r>
      <w:proofErr w:type="spellEnd"/>
      <w:proofErr w:type="gramEnd"/>
      <w:r>
        <w:t>-PUMP 10T (source : ViscoTec)</w:t>
      </w:r>
    </w:p>
    <w:p w14:paraId="00C5E191" w14:textId="77777777" w:rsidR="00757DB4" w:rsidRDefault="00757DB4" w:rsidP="000E2BA7">
      <w:pPr>
        <w:pStyle w:val="Subheadline"/>
      </w:pPr>
    </w:p>
    <w:p w14:paraId="426B2F59" w14:textId="77777777" w:rsidR="00F074B2" w:rsidRPr="00031C83" w:rsidRDefault="00F074B2" w:rsidP="000E2BA7">
      <w:pPr>
        <w:pStyle w:val="Subheadline"/>
      </w:pPr>
      <w:r>
        <w:t>ViscoTec – Le dosage à la perfection !</w:t>
      </w:r>
    </w:p>
    <w:p w14:paraId="2504419A" w14:textId="0D9C89F1"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w:t>
      </w:r>
      <w:r w:rsidR="00C813C0" w:rsidRPr="00C813C0">
        <w:t>États-Unis</w:t>
      </w:r>
      <w:r>
        <w:t>, en Chine, à Singapour, en Inde</w:t>
      </w:r>
      <w:r w:rsidR="006D1F07">
        <w:t>,</w:t>
      </w:r>
      <w:r w:rsidR="006A2C6E">
        <w:t xml:space="preserve"> en </w:t>
      </w:r>
      <w:r>
        <w:t>France et</w:t>
      </w:r>
      <w:r w:rsidR="006A2C6E">
        <w:t xml:space="preserve"> </w:t>
      </w:r>
      <w:r w:rsidR="008364D4">
        <w:t>à</w:t>
      </w:r>
      <w:r w:rsidR="008364D4">
        <w:t xml:space="preserve"> </w:t>
      </w:r>
      <w:r w:rsidR="006A2C6E">
        <w:t>Hong Kong et</w:t>
      </w:r>
      <w:r>
        <w:t xml:space="preserve"> emploie environ 300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Toutes les matières, dont certaines présentent une viscosité pouvant atteindre 7 000 000 </w:t>
      </w:r>
      <w:proofErr w:type="spellStart"/>
      <w:r>
        <w:t>mPas</w:t>
      </w:r>
      <w:proofErr w:type="spellEnd"/>
      <w: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2F556ED6" w14:textId="77777777" w:rsidR="00F074B2" w:rsidRPr="00031C83" w:rsidRDefault="00F074B2" w:rsidP="00F074B2">
      <w:pPr>
        <w:rPr>
          <w:rFonts w:cs="Arial"/>
        </w:rPr>
      </w:pPr>
    </w:p>
    <w:p w14:paraId="7B89E2ED" w14:textId="77777777" w:rsidR="00F074B2" w:rsidRPr="00031C83" w:rsidRDefault="00F074B2" w:rsidP="00C60AD4">
      <w:pPr>
        <w:spacing w:line="360" w:lineRule="auto"/>
        <w:ind w:right="1273"/>
        <w:rPr>
          <w:rFonts w:cs="Arial"/>
        </w:rPr>
      </w:pPr>
    </w:p>
    <w:p w14:paraId="73D3A078" w14:textId="77777777" w:rsidR="00F074B2" w:rsidRPr="00031C83" w:rsidRDefault="00F074B2" w:rsidP="000E2BA7">
      <w:pPr>
        <w:pStyle w:val="Subheadline"/>
      </w:pPr>
      <w:r>
        <w:t>Contact presse :</w:t>
      </w:r>
    </w:p>
    <w:p w14:paraId="18C01DE6" w14:textId="324A9C33" w:rsidR="00F074B2" w:rsidRPr="00031C83" w:rsidRDefault="00A676BB" w:rsidP="000E2BA7">
      <w:pPr>
        <w:pStyle w:val="Fliesstext"/>
      </w:pPr>
      <w:r>
        <w:t>Lisa Kiesenbauer, Marketing</w:t>
      </w:r>
    </w:p>
    <w:p w14:paraId="1D47AF3D" w14:textId="77777777"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w:t>
      </w:r>
    </w:p>
    <w:p w14:paraId="621A70DA" w14:textId="644168A5" w:rsidR="00F074B2" w:rsidRPr="00031C83" w:rsidRDefault="00F074B2" w:rsidP="000E2BA7">
      <w:pPr>
        <w:pStyle w:val="Fliesstext"/>
      </w:pPr>
      <w:proofErr w:type="spellStart"/>
      <w:r>
        <w:t>Amperstraße</w:t>
      </w:r>
      <w:proofErr w:type="spellEnd"/>
      <w:r>
        <w:t xml:space="preserve"> 13 | 84513 </w:t>
      </w:r>
      <w:proofErr w:type="spellStart"/>
      <w:r>
        <w:t>Töging</w:t>
      </w:r>
      <w:proofErr w:type="spellEnd"/>
      <w:r>
        <w:t xml:space="preserve"> a. Inn | </w:t>
      </w:r>
      <w:r w:rsidR="00C813C0" w:rsidRPr="00C813C0">
        <w:t>Allemagne</w:t>
      </w:r>
    </w:p>
    <w:p w14:paraId="2B685627" w14:textId="7234E77D" w:rsidR="00F074B2" w:rsidRPr="00031C83" w:rsidRDefault="00F074B2" w:rsidP="000E2BA7">
      <w:pPr>
        <w:pStyle w:val="Fliesstext"/>
      </w:pPr>
      <w:r>
        <w:t xml:space="preserve">Tél. : +49 8631 9274-0 </w:t>
      </w:r>
    </w:p>
    <w:p w14:paraId="5CBDF2C7" w14:textId="17C90F90" w:rsidR="00F074B2" w:rsidRPr="00031C83" w:rsidRDefault="00A676BB" w:rsidP="000E2BA7">
      <w:pPr>
        <w:pStyle w:val="Fliesstext"/>
      </w:pPr>
      <w:r>
        <w:t>lisa.kiesenbauer@viscotec.de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7C109" w14:textId="77777777" w:rsidR="003B61B8" w:rsidRDefault="003B61B8">
      <w:r>
        <w:separator/>
      </w:r>
    </w:p>
  </w:endnote>
  <w:endnote w:type="continuationSeparator" w:id="0">
    <w:p w14:paraId="4DF6F09C" w14:textId="77777777" w:rsidR="003B61B8" w:rsidRDefault="003B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4127" w14:textId="77777777" w:rsidR="00551F5B" w:rsidRDefault="00551F5B">
    <w:pPr>
      <w:pStyle w:val="Fuzeile"/>
    </w:pPr>
  </w:p>
  <w:p w14:paraId="4FD2591F" w14:textId="77777777" w:rsidR="00551F5B" w:rsidRDefault="00551F5B"/>
  <w:p w14:paraId="53B1DFF0" w14:textId="77777777" w:rsidR="00551F5B" w:rsidRDefault="00551F5B"/>
  <w:p w14:paraId="69E8E6A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3024" w14:textId="77777777" w:rsidR="003976F5" w:rsidRDefault="003976F5" w:rsidP="003976F5">
    <w:pPr>
      <w:tabs>
        <w:tab w:val="left" w:pos="3261"/>
      </w:tabs>
      <w:rPr>
        <w:rFonts w:cs="Arial"/>
        <w:noProof/>
        <w:sz w:val="14"/>
        <w:szCs w:val="14"/>
      </w:rPr>
    </w:pPr>
  </w:p>
  <w:p w14:paraId="185DDA3A"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5B91FD3A" wp14:editId="0AAC76D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A15F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89B45E" w14:textId="77777777" w:rsidR="00B266CD" w:rsidRDefault="00B266CD" w:rsidP="003976F5">
    <w:pPr>
      <w:tabs>
        <w:tab w:val="left" w:pos="3261"/>
      </w:tabs>
      <w:rPr>
        <w:rFonts w:cs="Arial"/>
        <w:noProof/>
        <w:sz w:val="14"/>
        <w:szCs w:val="14"/>
      </w:rPr>
    </w:pPr>
  </w:p>
  <w:p w14:paraId="34D9570F"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10EDBD48" w14:textId="77777777" w:rsidR="00AE2DD9" w:rsidRDefault="00AE2DD9" w:rsidP="003976F5">
    <w:pPr>
      <w:tabs>
        <w:tab w:val="left" w:pos="450"/>
        <w:tab w:val="left" w:pos="3261"/>
        <w:tab w:val="left" w:pos="5954"/>
        <w:tab w:val="left" w:pos="8789"/>
      </w:tabs>
      <w:rPr>
        <w:rFonts w:cs="Arial"/>
        <w:b/>
        <w:noProof/>
        <w:sz w:val="14"/>
        <w:szCs w:val="14"/>
      </w:rPr>
    </w:pPr>
  </w:p>
  <w:p w14:paraId="0B833D0A"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44C95FD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proofErr w:type="spellStart"/>
    <w:r>
      <w:rPr>
        <w:b/>
        <w:sz w:val="14"/>
      </w:rPr>
      <w:t>Pumpen</w:t>
    </w:r>
    <w:proofErr w:type="spellEnd"/>
    <w:r>
      <w:rPr>
        <w:b/>
        <w:sz w:val="14"/>
      </w:rPr>
      <w:t xml:space="preserve">- u. </w:t>
    </w:r>
    <w:proofErr w:type="spellStart"/>
    <w:r>
      <w:rPr>
        <w:b/>
        <w:sz w:val="14"/>
      </w:rPr>
      <w:t>Dosiertechnik</w:t>
    </w:r>
    <w:proofErr w:type="spellEnd"/>
    <w:r>
      <w:rPr>
        <w:b/>
        <w:sz w:val="14"/>
      </w:rPr>
      <w:t xml:space="preserve"> GmbH</w:t>
    </w:r>
    <w:r>
      <w:rPr>
        <w:sz w:val="14"/>
      </w:rPr>
      <w:tab/>
      <w:t xml:space="preserve">D-84513 </w:t>
    </w:r>
    <w:proofErr w:type="spellStart"/>
    <w:r>
      <w:rPr>
        <w:sz w:val="14"/>
      </w:rPr>
      <w:t>Töging</w:t>
    </w:r>
    <w:proofErr w:type="spellEnd"/>
    <w:r>
      <w:rPr>
        <w:sz w:val="14"/>
      </w:rPr>
      <w:t xml:space="preserve"> a. Inn</w:t>
    </w:r>
    <w:r>
      <w:rPr>
        <w:color w:val="7F7F7F"/>
        <w:sz w:val="14"/>
      </w:rPr>
      <w:tab/>
    </w:r>
    <w:proofErr w:type="gramStart"/>
    <w:r>
      <w:rPr>
        <w:b/>
        <w:color w:val="00B0F0"/>
        <w:sz w:val="14"/>
      </w:rPr>
      <w:t>F</w:t>
    </w:r>
    <w:r>
      <w:rPr>
        <w:color w:val="7F7F7F"/>
        <w:sz w:val="14"/>
      </w:rPr>
      <w:t xml:space="preserve">  </w:t>
    </w:r>
    <w:r>
      <w:rPr>
        <w:sz w:val="14"/>
      </w:rPr>
      <w:t>+</w:t>
    </w:r>
    <w:proofErr w:type="gramEnd"/>
    <w:r>
      <w:rPr>
        <w:sz w:val="14"/>
      </w:rPr>
      <w:t>49 8631 9274-300</w:t>
    </w:r>
    <w:r>
      <w:rPr>
        <w:color w:val="7F7F7F"/>
        <w:sz w:val="14"/>
      </w:rPr>
      <w:tab/>
    </w:r>
    <w:r>
      <w:rPr>
        <w:b/>
        <w:color w:val="00B0F0"/>
        <w:sz w:val="14"/>
      </w:rPr>
      <w:t>E</w:t>
    </w:r>
    <w:r>
      <w:rPr>
        <w:color w:val="7F7F7F"/>
        <w:sz w:val="14"/>
      </w:rPr>
      <w:t xml:space="preserve">  </w:t>
    </w:r>
    <w:r>
      <w:rPr>
        <w:sz w:val="14"/>
      </w:rPr>
      <w:t>mail@viscotec.de</w:t>
    </w:r>
  </w:p>
  <w:p w14:paraId="7C6F2960" w14:textId="77777777" w:rsidR="004B3830" w:rsidRDefault="004B3830" w:rsidP="00DB594E">
    <w:pPr>
      <w:tabs>
        <w:tab w:val="left" w:pos="3261"/>
      </w:tabs>
      <w:rPr>
        <w:rFonts w:cs="Arial"/>
        <w:noProof/>
        <w:color w:val="7F7F7F"/>
        <w:sz w:val="16"/>
        <w:szCs w:val="16"/>
      </w:rPr>
    </w:pPr>
  </w:p>
  <w:p w14:paraId="4F93396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0C66B" w14:textId="77777777" w:rsidR="003B61B8" w:rsidRDefault="003B61B8">
      <w:r>
        <w:separator/>
      </w:r>
    </w:p>
  </w:footnote>
  <w:footnote w:type="continuationSeparator" w:id="0">
    <w:p w14:paraId="7798F994" w14:textId="77777777" w:rsidR="003B61B8" w:rsidRDefault="003B6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C334" w14:textId="77777777" w:rsidR="00757DB4" w:rsidRDefault="00757DB4" w:rsidP="00757DB4">
    <w:pPr>
      <w:pStyle w:val="Headline1"/>
      <w:rPr>
        <w:caps/>
        <w:color w:val="009DE0" w:themeColor="accent6"/>
      </w:rPr>
    </w:pPr>
  </w:p>
  <w:p w14:paraId="6B7B6E2A" w14:textId="77777777" w:rsidR="00757DB4" w:rsidRPr="00757DB4" w:rsidRDefault="00757DB4" w:rsidP="00757DB4">
    <w:pPr>
      <w:pStyle w:val="Headline1"/>
      <w:rPr>
        <w:caps/>
        <w:color w:val="009DE0" w:themeColor="accent6"/>
      </w:rPr>
    </w:pPr>
    <w:r>
      <w:rPr>
        <w:caps/>
        <w:color w:val="009DE0" w:themeColor="accent6"/>
      </w:rPr>
      <w:t>Communiqué de presse</w:t>
    </w:r>
  </w:p>
  <w:p w14:paraId="793E3E03"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34B24624" wp14:editId="36399EE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DDE390" w14:textId="77777777" w:rsidR="00DB594E" w:rsidRDefault="00DB594E">
    <w:pPr>
      <w:rPr>
        <w:rFonts w:cs="Arial"/>
        <w:sz w:val="16"/>
        <w:szCs w:val="16"/>
      </w:rPr>
    </w:pPr>
  </w:p>
  <w:p w14:paraId="526FE97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495072335">
    <w:abstractNumId w:val="9"/>
  </w:num>
  <w:num w:numId="2" w16cid:durableId="1686908460">
    <w:abstractNumId w:val="7"/>
  </w:num>
  <w:num w:numId="3" w16cid:durableId="1760515199">
    <w:abstractNumId w:val="6"/>
  </w:num>
  <w:num w:numId="4" w16cid:durableId="1745830872">
    <w:abstractNumId w:val="5"/>
  </w:num>
  <w:num w:numId="5" w16cid:durableId="249124529">
    <w:abstractNumId w:val="4"/>
  </w:num>
  <w:num w:numId="6" w16cid:durableId="2060594772">
    <w:abstractNumId w:val="8"/>
  </w:num>
  <w:num w:numId="7" w16cid:durableId="353849851">
    <w:abstractNumId w:val="3"/>
  </w:num>
  <w:num w:numId="8" w16cid:durableId="2074230083">
    <w:abstractNumId w:val="2"/>
  </w:num>
  <w:num w:numId="9" w16cid:durableId="573510683">
    <w:abstractNumId w:val="1"/>
  </w:num>
  <w:num w:numId="10" w16cid:durableId="1039820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BE"/>
    <w:rsid w:val="000023E1"/>
    <w:rsid w:val="0000359E"/>
    <w:rsid w:val="00012C68"/>
    <w:rsid w:val="00014B5A"/>
    <w:rsid w:val="00021317"/>
    <w:rsid w:val="00031C83"/>
    <w:rsid w:val="00036722"/>
    <w:rsid w:val="00060FDA"/>
    <w:rsid w:val="0008235A"/>
    <w:rsid w:val="000857E6"/>
    <w:rsid w:val="00085A89"/>
    <w:rsid w:val="00090F53"/>
    <w:rsid w:val="00092C13"/>
    <w:rsid w:val="000937BB"/>
    <w:rsid w:val="000C6345"/>
    <w:rsid w:val="000D7F60"/>
    <w:rsid w:val="000E0263"/>
    <w:rsid w:val="000E2BA7"/>
    <w:rsid w:val="00121DC3"/>
    <w:rsid w:val="00125C7C"/>
    <w:rsid w:val="00130F23"/>
    <w:rsid w:val="00133051"/>
    <w:rsid w:val="00150577"/>
    <w:rsid w:val="00170EF2"/>
    <w:rsid w:val="00181A8E"/>
    <w:rsid w:val="001827BA"/>
    <w:rsid w:val="00186D5A"/>
    <w:rsid w:val="00194215"/>
    <w:rsid w:val="001C24FD"/>
    <w:rsid w:val="001C7585"/>
    <w:rsid w:val="001D73C3"/>
    <w:rsid w:val="001E381D"/>
    <w:rsid w:val="001E51EF"/>
    <w:rsid w:val="001F356B"/>
    <w:rsid w:val="001F520D"/>
    <w:rsid w:val="002111A1"/>
    <w:rsid w:val="002145DD"/>
    <w:rsid w:val="0022390C"/>
    <w:rsid w:val="00253EF9"/>
    <w:rsid w:val="002654E4"/>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B61B8"/>
    <w:rsid w:val="003D224A"/>
    <w:rsid w:val="003D606D"/>
    <w:rsid w:val="00401BBD"/>
    <w:rsid w:val="004023F4"/>
    <w:rsid w:val="004111B1"/>
    <w:rsid w:val="0041724C"/>
    <w:rsid w:val="00426AC8"/>
    <w:rsid w:val="00431F7F"/>
    <w:rsid w:val="004407D0"/>
    <w:rsid w:val="00454676"/>
    <w:rsid w:val="00473102"/>
    <w:rsid w:val="004B3830"/>
    <w:rsid w:val="004C6A67"/>
    <w:rsid w:val="004F2EDF"/>
    <w:rsid w:val="004F398D"/>
    <w:rsid w:val="004F5700"/>
    <w:rsid w:val="0050281D"/>
    <w:rsid w:val="005075EC"/>
    <w:rsid w:val="00513156"/>
    <w:rsid w:val="0052307D"/>
    <w:rsid w:val="00533C74"/>
    <w:rsid w:val="00534826"/>
    <w:rsid w:val="00535911"/>
    <w:rsid w:val="005363AD"/>
    <w:rsid w:val="00551F5B"/>
    <w:rsid w:val="00556460"/>
    <w:rsid w:val="005566EC"/>
    <w:rsid w:val="005624D6"/>
    <w:rsid w:val="00562844"/>
    <w:rsid w:val="005726B7"/>
    <w:rsid w:val="00581744"/>
    <w:rsid w:val="00583CC5"/>
    <w:rsid w:val="0058577D"/>
    <w:rsid w:val="005B3F9E"/>
    <w:rsid w:val="005C2903"/>
    <w:rsid w:val="005D7E04"/>
    <w:rsid w:val="005F2038"/>
    <w:rsid w:val="005F5262"/>
    <w:rsid w:val="00611CE1"/>
    <w:rsid w:val="00615DEA"/>
    <w:rsid w:val="0061700A"/>
    <w:rsid w:val="0062736B"/>
    <w:rsid w:val="0062759D"/>
    <w:rsid w:val="00657DE2"/>
    <w:rsid w:val="00661A12"/>
    <w:rsid w:val="006718ED"/>
    <w:rsid w:val="00671EB4"/>
    <w:rsid w:val="006831FF"/>
    <w:rsid w:val="0068476B"/>
    <w:rsid w:val="006A2C6E"/>
    <w:rsid w:val="006B0DE9"/>
    <w:rsid w:val="006C2656"/>
    <w:rsid w:val="006D1F07"/>
    <w:rsid w:val="006D2D70"/>
    <w:rsid w:val="006E552A"/>
    <w:rsid w:val="006F198C"/>
    <w:rsid w:val="00701B10"/>
    <w:rsid w:val="00711926"/>
    <w:rsid w:val="00711B73"/>
    <w:rsid w:val="0071544B"/>
    <w:rsid w:val="00721738"/>
    <w:rsid w:val="00735BD6"/>
    <w:rsid w:val="0073733A"/>
    <w:rsid w:val="007475B9"/>
    <w:rsid w:val="007561F9"/>
    <w:rsid w:val="00757DB4"/>
    <w:rsid w:val="007602BD"/>
    <w:rsid w:val="00760510"/>
    <w:rsid w:val="00773ED5"/>
    <w:rsid w:val="0077677A"/>
    <w:rsid w:val="007824A4"/>
    <w:rsid w:val="00782FE5"/>
    <w:rsid w:val="007B0AD8"/>
    <w:rsid w:val="007C1D15"/>
    <w:rsid w:val="007C3631"/>
    <w:rsid w:val="007C3A1D"/>
    <w:rsid w:val="007C79BE"/>
    <w:rsid w:val="007F592F"/>
    <w:rsid w:val="007F738F"/>
    <w:rsid w:val="00814DD8"/>
    <w:rsid w:val="008303A6"/>
    <w:rsid w:val="0083310B"/>
    <w:rsid w:val="008364D4"/>
    <w:rsid w:val="00872280"/>
    <w:rsid w:val="00873107"/>
    <w:rsid w:val="00881B09"/>
    <w:rsid w:val="008A204E"/>
    <w:rsid w:val="008A36FE"/>
    <w:rsid w:val="008B14A5"/>
    <w:rsid w:val="008B2D66"/>
    <w:rsid w:val="008C0FD4"/>
    <w:rsid w:val="008D154F"/>
    <w:rsid w:val="008F36ED"/>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D4B25"/>
    <w:rsid w:val="009D4BDC"/>
    <w:rsid w:val="009E249C"/>
    <w:rsid w:val="009F51C7"/>
    <w:rsid w:val="00A15EE2"/>
    <w:rsid w:val="00A16B40"/>
    <w:rsid w:val="00A214ED"/>
    <w:rsid w:val="00A676BB"/>
    <w:rsid w:val="00A82FFA"/>
    <w:rsid w:val="00AA274E"/>
    <w:rsid w:val="00AB26BF"/>
    <w:rsid w:val="00AC65A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813C0"/>
    <w:rsid w:val="00C928C1"/>
    <w:rsid w:val="00CA7D41"/>
    <w:rsid w:val="00CD5602"/>
    <w:rsid w:val="00CE60B0"/>
    <w:rsid w:val="00CF5E36"/>
    <w:rsid w:val="00D002C7"/>
    <w:rsid w:val="00D02E03"/>
    <w:rsid w:val="00D33DD0"/>
    <w:rsid w:val="00D60136"/>
    <w:rsid w:val="00D6297C"/>
    <w:rsid w:val="00D64379"/>
    <w:rsid w:val="00D83413"/>
    <w:rsid w:val="00D91514"/>
    <w:rsid w:val="00D92E5D"/>
    <w:rsid w:val="00D94C64"/>
    <w:rsid w:val="00D95BA4"/>
    <w:rsid w:val="00D96389"/>
    <w:rsid w:val="00DB594E"/>
    <w:rsid w:val="00DE5663"/>
    <w:rsid w:val="00E2103C"/>
    <w:rsid w:val="00E4564E"/>
    <w:rsid w:val="00E45876"/>
    <w:rsid w:val="00E66813"/>
    <w:rsid w:val="00E76D03"/>
    <w:rsid w:val="00EC779D"/>
    <w:rsid w:val="00ED041C"/>
    <w:rsid w:val="00ED17D6"/>
    <w:rsid w:val="00ED7FBF"/>
    <w:rsid w:val="00EE1DDC"/>
    <w:rsid w:val="00EF683A"/>
    <w:rsid w:val="00F0275E"/>
    <w:rsid w:val="00F074B2"/>
    <w:rsid w:val="00F34DC7"/>
    <w:rsid w:val="00F5216C"/>
    <w:rsid w:val="00F6014F"/>
    <w:rsid w:val="00F60ED1"/>
    <w:rsid w:val="00F614D9"/>
    <w:rsid w:val="00F813D7"/>
    <w:rsid w:val="00F962EB"/>
    <w:rsid w:val="00FE627E"/>
    <w:rsid w:val="00FF0540"/>
    <w:rsid w:val="00FF75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FB58D"/>
  <w15:chartTrackingRefBased/>
  <w15:docId w15:val="{E1DC11AD-3863-46C2-8D79-427EA3B5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AB26B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772C4B-6BD3-4B5C-8238-9CE41D873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3501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4048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14</cp:revision>
  <cp:lastPrinted>2012-02-28T06:54:00Z</cp:lastPrinted>
  <dcterms:created xsi:type="dcterms:W3CDTF">2022-05-16T06:51:00Z</dcterms:created>
  <dcterms:modified xsi:type="dcterms:W3CDTF">2022-10-19T11:27:00Z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