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DC0F0" w14:textId="33BB5FF3" w:rsidR="000E2BA7" w:rsidRPr="00357B4D" w:rsidRDefault="0065657E" w:rsidP="00357B4D">
      <w:pPr>
        <w:pStyle w:val="Headline1"/>
      </w:pPr>
      <w:r>
        <w:t>M</w:t>
      </w:r>
      <w:r w:rsidRPr="00BB11CC">
        <w:t xml:space="preserve">it der richtigen Dosiertechnologie </w:t>
      </w:r>
      <w:r>
        <w:t>d</w:t>
      </w:r>
      <w:r w:rsidR="00BB11CC" w:rsidRPr="00BB11CC">
        <w:t xml:space="preserve">as Potenzial </w:t>
      </w:r>
      <w:r w:rsidR="00DC2778">
        <w:t>anwenderfreundliche</w:t>
      </w:r>
      <w:r w:rsidR="00AD6BB7">
        <w:t>r</w:t>
      </w:r>
      <w:r w:rsidR="00DC2778">
        <w:t xml:space="preserve"> Arzneimittel</w:t>
      </w:r>
      <w:r w:rsidR="00BB11CC" w:rsidRPr="00BB11CC">
        <w:t xml:space="preserve"> ausschöpfen</w:t>
      </w:r>
      <w:r w:rsidR="00357B4D">
        <w:br/>
      </w:r>
    </w:p>
    <w:p w14:paraId="61AF7FB7" w14:textId="2E32CA55" w:rsidR="00F074B2" w:rsidRPr="00B63819" w:rsidRDefault="00263D3B" w:rsidP="000E2BA7">
      <w:pPr>
        <w:pStyle w:val="Subheadline"/>
      </w:pPr>
      <w:r>
        <w:t xml:space="preserve">Nicht nur für den Notfall: </w:t>
      </w:r>
      <w:r w:rsidR="000A0FEB">
        <w:t>B</w:t>
      </w:r>
      <w:r w:rsidR="00ED6511">
        <w:t xml:space="preserve">ewährte Technologien </w:t>
      </w:r>
      <w:r>
        <w:t xml:space="preserve">sichern </w:t>
      </w:r>
      <w:r w:rsidR="00ED6511">
        <w:t xml:space="preserve">Präzision und große Produktionsmengen </w:t>
      </w:r>
    </w:p>
    <w:p w14:paraId="24C38917" w14:textId="77777777" w:rsidR="000E2BA7" w:rsidRPr="00B63819" w:rsidRDefault="000E2BA7" w:rsidP="000E2BA7">
      <w:pPr>
        <w:pStyle w:val="Subheadline"/>
      </w:pPr>
    </w:p>
    <w:p w14:paraId="44AC43D5" w14:textId="7FEC3D03" w:rsidR="00263D3B" w:rsidRDefault="00263D3B" w:rsidP="006A3D07">
      <w:pPr>
        <w:pStyle w:val="Presse-Fliesstext"/>
      </w:pPr>
      <w:bookmarkStart w:id="0" w:name="_Hlk132353986"/>
      <w:r>
        <w:t xml:space="preserve">Nach Angaben des Statistischen Bundesamtes nehmen ca. 25 % der Deutschen regelmäßig dauerhaft Medikamente. Manche Menschen sogar </w:t>
      </w:r>
      <w:r w:rsidR="00B2452D">
        <w:t>drei</w:t>
      </w:r>
      <w:r>
        <w:t xml:space="preserve"> oder mehr. Teil dieser Gruppe sind etwa </w:t>
      </w:r>
      <w:r w:rsidRPr="00025EF6">
        <w:t>7,5 M</w:t>
      </w:r>
      <w:r>
        <w:t>io., die sich ihre Arzneimittel etwa in Form von Insulin selbst applizieren</w:t>
      </w:r>
      <w:r>
        <w:rPr>
          <w:rStyle w:val="Funotenzeichen"/>
        </w:rPr>
        <w:footnoteReference w:id="1"/>
      </w:r>
      <w:r w:rsidRPr="00025EF6">
        <w:t>.</w:t>
      </w:r>
      <w:r>
        <w:t xml:space="preserve"> </w:t>
      </w:r>
      <w:r>
        <w:br/>
        <w:t>In der jüngsten Vergangenheit hat die medizinische Forschung mit Blick auf die Anwendung der Wirkstoffe immense Fortschritte gemacht: Betroffenen stehen heute z. B. auch monoklonale Antikörper</w:t>
      </w:r>
      <w:r>
        <w:rPr>
          <w:rStyle w:val="Funotenzeichen"/>
        </w:rPr>
        <w:footnoteReference w:id="2"/>
      </w:r>
      <w:r>
        <w:t xml:space="preserve">, Kortikoide oder </w:t>
      </w:r>
      <w:r w:rsidRPr="0088681F">
        <w:t>Medizinalcannabis</w:t>
      </w:r>
      <w:r w:rsidRPr="00277991">
        <w:rPr>
          <w:rStyle w:val="Funotenzeichen"/>
        </w:rPr>
        <w:footnoteReference w:id="3"/>
      </w:r>
      <w:r w:rsidRPr="00277991">
        <w:rPr>
          <w:vertAlign w:val="superscript"/>
        </w:rPr>
        <w:t>,</w:t>
      </w:r>
      <w:r w:rsidRPr="00277991">
        <w:rPr>
          <w:rStyle w:val="Funotenzeichen"/>
        </w:rPr>
        <w:footnoteReference w:id="4"/>
      </w:r>
      <w:r w:rsidRPr="00277991">
        <w:rPr>
          <w:vertAlign w:val="superscript"/>
        </w:rPr>
        <w:t>,</w:t>
      </w:r>
      <w:r>
        <w:rPr>
          <w:rStyle w:val="Funotenzeichen"/>
        </w:rPr>
        <w:footnoteReference w:id="5"/>
      </w:r>
      <w:r>
        <w:rPr>
          <w:vertAlign w:val="superscript"/>
        </w:rPr>
        <w:t xml:space="preserve"> </w:t>
      </w:r>
      <w:r>
        <w:t xml:space="preserve">zur Verfügung, um ihnen z. B. bei allergischem Asthma oder in der Palliativbehandlung mehr Lebensqualität zu geben. Besonders wichtig ist in solchen Fällen eine leichte Dosierung z. B. über eine Einmalspritze. </w:t>
      </w:r>
      <w:r w:rsidRPr="00F665D6">
        <w:t xml:space="preserve">Auch </w:t>
      </w:r>
      <w:r w:rsidR="002F6D44" w:rsidRPr="00F665D6">
        <w:t xml:space="preserve">moderne </w:t>
      </w:r>
      <w:r w:rsidRPr="00F665D6">
        <w:t xml:space="preserve">Schmerzmittel </w:t>
      </w:r>
      <w:r w:rsidR="002F6D44" w:rsidRPr="00F665D6">
        <w:t xml:space="preserve">können </w:t>
      </w:r>
      <w:r w:rsidRPr="00F665D6">
        <w:t xml:space="preserve">über eine Spritze subkutan appliziert </w:t>
      </w:r>
      <w:r w:rsidR="002F6D44" w:rsidRPr="00F665D6">
        <w:t xml:space="preserve">werden </w:t>
      </w:r>
      <w:r w:rsidRPr="00F665D6">
        <w:t>– am besten noch im OP.</w:t>
      </w:r>
      <w:r w:rsidR="002F6D44">
        <w:t xml:space="preserve"> </w:t>
      </w:r>
      <w:r w:rsidR="002F6D44" w:rsidRPr="00F665D6">
        <w:t xml:space="preserve">Die Wundlösung kombiniert ein Lokalanästhetikum und ein NSAR und erreicht die Schmerzlinderung durch eine verlängerte Wirkstofffreisetzung. Indiziert sind solche Schmerzmittel </w:t>
      </w:r>
      <w:r w:rsidRPr="00F665D6">
        <w:t>bei somatischen postoperativen Schmerzen bei kleinen bis mittelgroßen Operationswunden bei Erwachsenen</w:t>
      </w:r>
      <w:r>
        <w:t xml:space="preserve">. </w:t>
      </w:r>
    </w:p>
    <w:p w14:paraId="7B4E6E79" w14:textId="77777777" w:rsidR="00263D3B" w:rsidRDefault="00263D3B" w:rsidP="006A3D07">
      <w:pPr>
        <w:pStyle w:val="Presse-Fliesstext"/>
      </w:pPr>
      <w:r>
        <w:t xml:space="preserve">Die genannten Beispiele veranschaulichen die enormen Fortschritte in der Arzneimittelforschung mit dem Ziel die Compliance für die Patienten zu verbessern und medizinisches Personal zu entlasten. </w:t>
      </w:r>
    </w:p>
    <w:p w14:paraId="29BF0273" w14:textId="04F3CD3E" w:rsidR="00263D3B" w:rsidRDefault="00263D3B" w:rsidP="006A3D07">
      <w:pPr>
        <w:pStyle w:val="Presse-Fliesstext"/>
      </w:pPr>
      <w:r>
        <w:t xml:space="preserve">Ein Aspekt, der vor allem mit Blick auf </w:t>
      </w:r>
      <w:r w:rsidR="009B2EF5">
        <w:t xml:space="preserve">den </w:t>
      </w:r>
      <w:r>
        <w:t>demografischen Wandeln und die Zunahme chronischer Erkrankungen relevant ist</w:t>
      </w:r>
      <w:r w:rsidRPr="00FD6FAF">
        <w:rPr>
          <w:vertAlign w:val="superscript"/>
        </w:rPr>
        <w:footnoteReference w:id="6"/>
      </w:r>
      <w:r>
        <w:t xml:space="preserve">. </w:t>
      </w:r>
    </w:p>
    <w:p w14:paraId="580B8897" w14:textId="07206EA4" w:rsidR="00263D3B" w:rsidRDefault="00263D3B" w:rsidP="006A3D07">
      <w:pPr>
        <w:pStyle w:val="Presse-Fliesstext"/>
      </w:pPr>
      <w:r>
        <w:lastRenderedPageBreak/>
        <w:t xml:space="preserve">Es kann davon ausgegangen werden, dass Pharmaunternehmen und Lohnhersteller auf lange Sicht ihre Produktionskapazitäten erweitern </w:t>
      </w:r>
      <w:r w:rsidR="00FE6FC0">
        <w:t xml:space="preserve">werden </w:t>
      </w:r>
      <w:r>
        <w:t xml:space="preserve">bzw. Prozesse anpassen müssen, um den zunehmenden Bedarf zu decken. Zwar fand diese </w:t>
      </w:r>
      <w:r w:rsidRPr="00DE4B3D">
        <w:t>Kapazitätsausweitung</w:t>
      </w:r>
      <w:r>
        <w:t xml:space="preserve"> bisher nicht statt, Experten konstatieren aber, dass Deutschland nachziehen muss, um </w:t>
      </w:r>
      <w:r w:rsidRPr="00DE4B3D">
        <w:t xml:space="preserve">seine Position im internationalen Standortwettbewerb </w:t>
      </w:r>
      <w:r>
        <w:t xml:space="preserve">zu </w:t>
      </w:r>
      <w:r w:rsidRPr="00DE4B3D">
        <w:t xml:space="preserve">behaupten </w:t>
      </w:r>
      <w:r>
        <w:t xml:space="preserve">bzw. </w:t>
      </w:r>
      <w:r w:rsidRPr="00DE4B3D">
        <w:t>ausbauen</w:t>
      </w:r>
      <w:r>
        <w:t xml:space="preserve">. Auch vor diesem Hintergrund bedarf es moderner Fertigungstechnologien. </w:t>
      </w:r>
    </w:p>
    <w:p w14:paraId="0A4D0061" w14:textId="64FB82D8" w:rsidR="00263D3B" w:rsidRDefault="00263D3B" w:rsidP="006A3D07">
      <w:pPr>
        <w:pStyle w:val="Presse-Fliesstext"/>
      </w:pPr>
      <w:r>
        <w:t xml:space="preserve">Für </w:t>
      </w:r>
      <w:r w:rsidRPr="00F665D6">
        <w:t xml:space="preserve">Arzneimittel wie </w:t>
      </w:r>
      <w:r w:rsidR="002F6D44" w:rsidRPr="00F665D6">
        <w:t>solche zur Schmerzreduktion</w:t>
      </w:r>
      <w:r w:rsidR="002F6D44">
        <w:t xml:space="preserve"> </w:t>
      </w:r>
      <w:r>
        <w:t xml:space="preserve">oder Medizinalcannabis bedarf es z. B. spezieller Dosiersysteme, da </w:t>
      </w:r>
      <w:r w:rsidRPr="00BD086B">
        <w:t xml:space="preserve">Cannabinoide </w:t>
      </w:r>
      <w:r>
        <w:t xml:space="preserve">in Form von </w:t>
      </w:r>
      <w:r w:rsidRPr="00BD086B">
        <w:t xml:space="preserve">CBD </w:t>
      </w:r>
      <w:r>
        <w:t>oder</w:t>
      </w:r>
      <w:r w:rsidRPr="00BD086B">
        <w:t xml:space="preserve"> THC </w:t>
      </w:r>
      <w:r>
        <w:t xml:space="preserve">völlig unterschiedliche Eigenschaften aufweisen, die bei Dosierung und Abfüllung berücksichtigt werden müssen. Während sich Cannabidiol (CBD) bei Raumtemperatur als viskoses Öl zeigt und leicht handhabbar ist, ist Tetrahydrocannabinol (THC) bei Raumtemperatur fest. Das Handling von THC muss zudem unter Ausschluss von Sauerstoff erfolgen. </w:t>
      </w:r>
    </w:p>
    <w:p w14:paraId="1FCDC55A" w14:textId="2E036670" w:rsidR="00263D3B" w:rsidRDefault="00263D3B" w:rsidP="006A3D07">
      <w:pPr>
        <w:pStyle w:val="Presse-Fliesstext"/>
      </w:pPr>
      <w:r>
        <w:t xml:space="preserve">Diese drei aktuellen Beispiele verdeutlichen, welchen Stellenwert das Dosiersystem einnimmt, wenn es darum geht die Produktion vom Labormaßstab hin zur Serienfertigung zu entwickeln und Peristaltik- oder Drehkolbenpumpen technisch nicht erstes Mittel der Wahl sind. Die </w:t>
      </w:r>
      <w:r w:rsidRPr="005027B9">
        <w:t>ViscoTec Endloskolben-Technologie</w:t>
      </w:r>
      <w:r>
        <w:t xml:space="preserve"> zeigt selbst bei großen Mengen hochviskoser Flüssigkeiten keine Qualitätseinbußen. Vielmehr </w:t>
      </w:r>
      <w:r w:rsidRPr="005027B9">
        <w:t xml:space="preserve">ermöglicht </w:t>
      </w:r>
      <w:r>
        <w:t xml:space="preserve">sie </w:t>
      </w:r>
      <w:r w:rsidRPr="005027B9">
        <w:t xml:space="preserve">einen präzisen, produktschonenden und pulsationsfreien Produktstrom. </w:t>
      </w:r>
      <w:r>
        <w:t xml:space="preserve">Mit einem </w:t>
      </w:r>
      <w:r w:rsidRPr="005027B9">
        <w:t xml:space="preserve">Durchfluss von 0,2 bis 700 ml / min </w:t>
      </w:r>
      <w:r>
        <w:t xml:space="preserve">gestaltet sich der Einsatz der Dispenser flexibel: Neben </w:t>
      </w:r>
      <w:r w:rsidRPr="005027B9">
        <w:t>Luer Lock</w:t>
      </w:r>
      <w:r>
        <w:t xml:space="preserve"> lassen sich etwa auch </w:t>
      </w:r>
      <w:r w:rsidRPr="005027B9">
        <w:t>Slip Spritzen von 0,2 ml bis 50 ml mit einer Füllgenauigkeit von +/- 1 %</w:t>
      </w:r>
      <w:r>
        <w:t xml:space="preserve"> befüllen. Je nach Arzneimittel kann die </w:t>
      </w:r>
      <w:r w:rsidRPr="005027B9">
        <w:t>Nettodosierzeit</w:t>
      </w:r>
      <w:r>
        <w:t xml:space="preserve"> bei u</w:t>
      </w:r>
      <w:r w:rsidRPr="005027B9">
        <w:t xml:space="preserve">nter einer Sekunde pro Spritze liegen. </w:t>
      </w:r>
      <w:r>
        <w:t>Ein kontrollierter Fadenabriss sorgt für exakte Dosiermengen und damit für wirtschaftliches Arbeiten auch bei hohen Mengen – ein Aspekt, der an Wichtigkeit zunehmen wird.</w:t>
      </w:r>
    </w:p>
    <w:p w14:paraId="3418E3CA" w14:textId="77777777" w:rsidR="00263D3B" w:rsidRDefault="00263D3B" w:rsidP="00263D3B">
      <w:pPr>
        <w:pStyle w:val="KeinLeerraum"/>
      </w:pPr>
    </w:p>
    <w:p w14:paraId="39E78AE9" w14:textId="77777777" w:rsidR="00263D3B" w:rsidRDefault="00263D3B" w:rsidP="00263D3B">
      <w:pPr>
        <w:pStyle w:val="KeinLeerraum"/>
      </w:pPr>
    </w:p>
    <w:bookmarkEnd w:id="0"/>
    <w:p w14:paraId="55413040" w14:textId="6BE2E35C" w:rsidR="00F074B2" w:rsidRPr="00031C83" w:rsidRDefault="009F1B33" w:rsidP="000E2BA7">
      <w:pPr>
        <w:pStyle w:val="Fliesstext"/>
      </w:pPr>
      <w:r>
        <w:t>3</w:t>
      </w:r>
      <w:r w:rsidR="00263D3B" w:rsidRPr="003E13E2">
        <w:t>.</w:t>
      </w:r>
      <w:r>
        <w:t>473</w:t>
      </w:r>
      <w:r w:rsidR="00F074B2" w:rsidRPr="003E13E2">
        <w:rPr>
          <w:color w:val="FF0000"/>
        </w:rPr>
        <w:t xml:space="preserve"> </w:t>
      </w:r>
      <w:r w:rsidR="00F074B2" w:rsidRPr="003E13E2">
        <w:t xml:space="preserve">Zeichen inkl. Leerzeichen. </w:t>
      </w:r>
      <w:r w:rsidR="00F074B2" w:rsidRPr="00031C83">
        <w:t>Abdruck honorarfrei. Beleg erbeten.</w:t>
      </w:r>
    </w:p>
    <w:p w14:paraId="40E4DCF8" w14:textId="77777777" w:rsidR="000E2BA7" w:rsidRPr="00031C83" w:rsidRDefault="000E2BA7" w:rsidP="000E2BA7">
      <w:pPr>
        <w:pStyle w:val="Fliesstext"/>
      </w:pPr>
    </w:p>
    <w:p w14:paraId="26FDE824" w14:textId="77777777" w:rsidR="00F074B2" w:rsidRDefault="00F074B2" w:rsidP="00F074B2">
      <w:pPr>
        <w:spacing w:line="360" w:lineRule="auto"/>
        <w:ind w:right="1273"/>
        <w:rPr>
          <w:rFonts w:cs="Arial"/>
        </w:rPr>
      </w:pPr>
    </w:p>
    <w:p w14:paraId="38049B0F" w14:textId="77777777" w:rsidR="00703BBA" w:rsidRDefault="00703BBA" w:rsidP="00F074B2">
      <w:pPr>
        <w:spacing w:line="360" w:lineRule="auto"/>
        <w:ind w:right="1273"/>
        <w:rPr>
          <w:rFonts w:cs="Arial"/>
        </w:rPr>
      </w:pPr>
    </w:p>
    <w:p w14:paraId="334B5C95" w14:textId="77777777" w:rsidR="00703BBA" w:rsidRDefault="00703BBA" w:rsidP="00F074B2">
      <w:pPr>
        <w:spacing w:line="360" w:lineRule="auto"/>
        <w:ind w:right="1273"/>
        <w:rPr>
          <w:rFonts w:cs="Arial"/>
        </w:rPr>
      </w:pPr>
    </w:p>
    <w:p w14:paraId="3C9EF230" w14:textId="77777777" w:rsidR="00703BBA" w:rsidRPr="00031C83" w:rsidRDefault="00703BBA" w:rsidP="00F074B2">
      <w:pPr>
        <w:spacing w:line="360" w:lineRule="auto"/>
        <w:ind w:right="1273"/>
        <w:rPr>
          <w:rFonts w:cs="Arial"/>
        </w:rPr>
      </w:pPr>
    </w:p>
    <w:p w14:paraId="75BF82F1" w14:textId="77777777" w:rsidR="00F074B2" w:rsidRPr="00031C83" w:rsidRDefault="00C60AD4" w:rsidP="000E2BA7">
      <w:pPr>
        <w:pStyle w:val="Subheadline"/>
      </w:pPr>
      <w:r w:rsidRPr="00031C83">
        <w:t>Bildmaterial:</w:t>
      </w:r>
    </w:p>
    <w:p w14:paraId="4F0F5DE6" w14:textId="77777777" w:rsidR="000E2BA7" w:rsidRPr="00031C83" w:rsidRDefault="000E2BA7" w:rsidP="000E2BA7">
      <w:pPr>
        <w:pStyle w:val="Subheadline"/>
      </w:pPr>
    </w:p>
    <w:p w14:paraId="1B920E42" w14:textId="5303D5D4" w:rsidR="00F074B2" w:rsidRPr="00031C83" w:rsidRDefault="003E13E2" w:rsidP="00F074B2">
      <w:pPr>
        <w:pStyle w:val="StandardWeb"/>
        <w:spacing w:line="360" w:lineRule="auto"/>
        <w:ind w:right="1273"/>
        <w:rPr>
          <w:rFonts w:cs="Arial"/>
        </w:rPr>
      </w:pPr>
      <w:r>
        <w:rPr>
          <w:rFonts w:cs="Arial"/>
          <w:noProof/>
        </w:rPr>
        <w:drawing>
          <wp:inline distT="0" distB="0" distL="0" distR="0" wp14:anchorId="6FEE530F" wp14:editId="2CE091B4">
            <wp:extent cx="1484986" cy="2097842"/>
            <wp:effectExtent l="19050" t="19050" r="20320" b="17145"/>
            <wp:docPr id="15682951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9243" cy="2103856"/>
                    </a:xfrm>
                    <a:prstGeom prst="rect">
                      <a:avLst/>
                    </a:prstGeom>
                    <a:noFill/>
                    <a:ln>
                      <a:solidFill>
                        <a:schemeClr val="accent1"/>
                      </a:solidFill>
                    </a:ln>
                  </pic:spPr>
                </pic:pic>
              </a:graphicData>
            </a:graphic>
          </wp:inline>
        </w:drawing>
      </w:r>
    </w:p>
    <w:p w14:paraId="4D39BB50" w14:textId="493EDAEE" w:rsidR="00F074B2" w:rsidRPr="007E4284" w:rsidRDefault="0015642C" w:rsidP="000E2BA7">
      <w:pPr>
        <w:pStyle w:val="Bildunterschrift"/>
      </w:pPr>
      <w:r w:rsidRPr="007E4284">
        <w:t>Schonende</w:t>
      </w:r>
      <w:r w:rsidR="00E219E3" w:rsidRPr="007E4284">
        <w:t xml:space="preserve"> </w:t>
      </w:r>
      <w:r w:rsidR="008D5EEE" w:rsidRPr="007E4284">
        <w:t xml:space="preserve">Spritzenabfüllung mit </w:t>
      </w:r>
      <w:r w:rsidR="008974B7">
        <w:t>d</w:t>
      </w:r>
      <w:r w:rsidR="000E6172">
        <w:t>em Endloskolben-Prinzip</w:t>
      </w:r>
    </w:p>
    <w:p w14:paraId="3AD3D4E3" w14:textId="77777777" w:rsidR="00757DB4" w:rsidRDefault="00757DB4" w:rsidP="000E2BA7">
      <w:pPr>
        <w:pStyle w:val="Subheadline"/>
      </w:pPr>
    </w:p>
    <w:p w14:paraId="6B9AE6B9" w14:textId="77777777" w:rsidR="00F074B2" w:rsidRPr="00031C83" w:rsidRDefault="00F074B2" w:rsidP="000E2BA7">
      <w:pPr>
        <w:pStyle w:val="Subheadline"/>
      </w:pPr>
      <w:r w:rsidRPr="00031C83">
        <w:t>ViscoTec – Perfekt dosiert!</w:t>
      </w:r>
    </w:p>
    <w:p w14:paraId="30923461" w14:textId="35A08823" w:rsidR="00E0446F" w:rsidRDefault="00E0446F" w:rsidP="00E0446F">
      <w:pPr>
        <w:pStyle w:val="Fliesstext"/>
      </w:pPr>
      <w:r>
        <w:t>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w:t>
      </w:r>
      <w:r w:rsidR="00341FCA">
        <w:t>3</w:t>
      </w:r>
      <w:r>
        <w:t>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73F039BD" w14:textId="77777777" w:rsidR="00F074B2" w:rsidRPr="00031C83" w:rsidRDefault="00F074B2" w:rsidP="000E2BA7">
      <w:pPr>
        <w:pStyle w:val="Fliesstext"/>
      </w:pPr>
    </w:p>
    <w:p w14:paraId="61E3F2F5" w14:textId="77777777" w:rsidR="00F074B2" w:rsidRPr="00031C83" w:rsidRDefault="00F074B2" w:rsidP="00F074B2">
      <w:pPr>
        <w:rPr>
          <w:rFonts w:cs="Arial"/>
        </w:rPr>
      </w:pPr>
    </w:p>
    <w:p w14:paraId="00EC7F0B" w14:textId="77777777" w:rsidR="00F074B2" w:rsidRPr="00031C83" w:rsidRDefault="00F074B2" w:rsidP="00C60AD4">
      <w:pPr>
        <w:spacing w:line="360" w:lineRule="auto"/>
        <w:ind w:right="1273"/>
        <w:rPr>
          <w:rFonts w:cs="Arial"/>
        </w:rPr>
      </w:pPr>
    </w:p>
    <w:p w14:paraId="0BD27AE7" w14:textId="77777777" w:rsidR="00F074B2" w:rsidRPr="00031C83" w:rsidRDefault="00F074B2" w:rsidP="000E2BA7">
      <w:pPr>
        <w:pStyle w:val="Subheadline"/>
      </w:pPr>
      <w:r w:rsidRPr="00031C83">
        <w:t>Pressekontakt:</w:t>
      </w:r>
    </w:p>
    <w:p w14:paraId="24C1A259" w14:textId="77777777" w:rsidR="00F074B2" w:rsidRPr="00031C83" w:rsidRDefault="00AD0AF2" w:rsidP="000E2BA7">
      <w:pPr>
        <w:pStyle w:val="Fliesstext"/>
      </w:pPr>
      <w:r>
        <w:t>Lisa Kiesenbauer</w:t>
      </w:r>
      <w:r w:rsidR="00F074B2" w:rsidRPr="00031C83">
        <w:t>, Marketing</w:t>
      </w:r>
    </w:p>
    <w:p w14:paraId="337DF8AD" w14:textId="77777777" w:rsidR="00F074B2" w:rsidRPr="00031C83" w:rsidRDefault="00F074B2" w:rsidP="000E2BA7">
      <w:pPr>
        <w:pStyle w:val="Fliesstext"/>
      </w:pPr>
      <w:r w:rsidRPr="00031C83">
        <w:t>ViscoTec Pumpen- u. Dosiertechnik GmbH</w:t>
      </w:r>
    </w:p>
    <w:p w14:paraId="02B9D9DC" w14:textId="77777777" w:rsidR="00F074B2" w:rsidRPr="00031C83" w:rsidRDefault="00F074B2" w:rsidP="000E2BA7">
      <w:pPr>
        <w:pStyle w:val="Fliesstext"/>
      </w:pPr>
      <w:r w:rsidRPr="00031C83">
        <w:t>Amperstraße 13 | 84513 Töging a. Inn | Germany</w:t>
      </w:r>
    </w:p>
    <w:p w14:paraId="2EE76FF4" w14:textId="77777777" w:rsidR="00F074B2" w:rsidRPr="00031C83" w:rsidRDefault="00F074B2" w:rsidP="000E2BA7">
      <w:pPr>
        <w:pStyle w:val="Fliesstext"/>
      </w:pPr>
      <w:r w:rsidRPr="00031C83">
        <w:t>Tel.: +49 8631 9274-</w:t>
      </w:r>
      <w:r w:rsidR="00AD0AF2">
        <w:t>0</w:t>
      </w:r>
      <w:r w:rsidRPr="00031C83">
        <w:t xml:space="preserve"> </w:t>
      </w:r>
    </w:p>
    <w:p w14:paraId="7FBEA71D"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0CF70" w14:textId="77777777" w:rsidR="005246BC" w:rsidRDefault="005246BC">
      <w:r>
        <w:separator/>
      </w:r>
    </w:p>
  </w:endnote>
  <w:endnote w:type="continuationSeparator" w:id="0">
    <w:p w14:paraId="49477707" w14:textId="77777777" w:rsidR="005246BC" w:rsidRDefault="00524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DCBE" w14:textId="77777777" w:rsidR="00551F5B" w:rsidRDefault="00551F5B">
    <w:pPr>
      <w:pStyle w:val="Fuzeile"/>
    </w:pPr>
  </w:p>
  <w:p w14:paraId="7B335F61" w14:textId="77777777" w:rsidR="00551F5B" w:rsidRDefault="00551F5B"/>
  <w:p w14:paraId="7CDEFDD4" w14:textId="77777777" w:rsidR="00551F5B" w:rsidRDefault="00551F5B"/>
  <w:p w14:paraId="11BC95F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8A24" w14:textId="77777777" w:rsidR="003976F5" w:rsidRDefault="003976F5" w:rsidP="003976F5">
    <w:pPr>
      <w:tabs>
        <w:tab w:val="left" w:pos="3261"/>
      </w:tabs>
      <w:rPr>
        <w:rFonts w:cs="Arial"/>
        <w:noProof/>
        <w:sz w:val="14"/>
        <w:szCs w:val="14"/>
      </w:rPr>
    </w:pPr>
  </w:p>
  <w:p w14:paraId="10D14AE4"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7CE5C20" wp14:editId="52B11B2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7F2309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832CF11" w14:textId="77777777" w:rsidR="00B266CD" w:rsidRDefault="00B266CD" w:rsidP="003976F5">
    <w:pPr>
      <w:tabs>
        <w:tab w:val="left" w:pos="3261"/>
      </w:tabs>
      <w:rPr>
        <w:rFonts w:cs="Arial"/>
        <w:noProof/>
        <w:sz w:val="14"/>
        <w:szCs w:val="14"/>
      </w:rPr>
    </w:pPr>
  </w:p>
  <w:p w14:paraId="603E8887"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5A089C93" w14:textId="77777777" w:rsidR="00AE2DD9" w:rsidRDefault="00AE2DD9" w:rsidP="003976F5">
    <w:pPr>
      <w:tabs>
        <w:tab w:val="left" w:pos="450"/>
        <w:tab w:val="left" w:pos="3261"/>
        <w:tab w:val="left" w:pos="5954"/>
        <w:tab w:val="left" w:pos="8789"/>
      </w:tabs>
      <w:rPr>
        <w:rFonts w:cs="Arial"/>
        <w:b/>
        <w:noProof/>
        <w:sz w:val="14"/>
        <w:szCs w:val="14"/>
      </w:rPr>
    </w:pPr>
  </w:p>
  <w:p w14:paraId="176BA512"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7A86C1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346C1C9" w14:textId="77777777" w:rsidR="004B3830" w:rsidRDefault="004B3830" w:rsidP="00DB594E">
    <w:pPr>
      <w:tabs>
        <w:tab w:val="left" w:pos="3261"/>
      </w:tabs>
      <w:rPr>
        <w:rFonts w:cs="Arial"/>
        <w:noProof/>
        <w:color w:val="7F7F7F"/>
        <w:sz w:val="16"/>
        <w:szCs w:val="16"/>
      </w:rPr>
    </w:pPr>
  </w:p>
  <w:p w14:paraId="3C850E4B"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D1F22" w14:textId="77777777" w:rsidR="005246BC" w:rsidRDefault="005246BC">
      <w:r>
        <w:separator/>
      </w:r>
    </w:p>
  </w:footnote>
  <w:footnote w:type="continuationSeparator" w:id="0">
    <w:p w14:paraId="4CDF1365" w14:textId="77777777" w:rsidR="005246BC" w:rsidRDefault="005246BC">
      <w:r>
        <w:continuationSeparator/>
      </w:r>
    </w:p>
  </w:footnote>
  <w:footnote w:id="1">
    <w:p w14:paraId="02C8CDE9" w14:textId="77777777" w:rsidR="00263D3B" w:rsidRDefault="00263D3B" w:rsidP="00263D3B">
      <w:pPr>
        <w:pStyle w:val="Funotentext"/>
      </w:pPr>
      <w:r>
        <w:rPr>
          <w:rStyle w:val="Funotenzeichen"/>
        </w:rPr>
        <w:footnoteRef/>
      </w:r>
      <w:r>
        <w:t xml:space="preserve"> </w:t>
      </w:r>
      <w:r w:rsidRPr="00025EF6">
        <w:t>https://www.aponet.de/artikel/selbst-spritzen-keine-angst-21869</w:t>
      </w:r>
    </w:p>
  </w:footnote>
  <w:footnote w:id="2">
    <w:p w14:paraId="6C901F23" w14:textId="77777777" w:rsidR="00263D3B" w:rsidRDefault="00263D3B" w:rsidP="00263D3B">
      <w:pPr>
        <w:pStyle w:val="Funotentext"/>
      </w:pPr>
      <w:r>
        <w:rPr>
          <w:rStyle w:val="Funotenzeichen"/>
        </w:rPr>
        <w:footnoteRef/>
      </w:r>
      <w:r>
        <w:t xml:space="preserve"> </w:t>
      </w:r>
      <w:r w:rsidRPr="00025EF6">
        <w:t>https://www.apotheke-adhoc.de/nachrichten/detail/pharmazie/xolair-patienten-duerfen-selbst-spritzen-omalizumab/</w:t>
      </w:r>
    </w:p>
  </w:footnote>
  <w:footnote w:id="3">
    <w:p w14:paraId="70076418" w14:textId="77777777" w:rsidR="00263D3B" w:rsidRDefault="00263D3B" w:rsidP="00263D3B">
      <w:pPr>
        <w:pStyle w:val="Funotentext"/>
      </w:pPr>
      <w:r>
        <w:rPr>
          <w:rStyle w:val="Funotenzeichen"/>
        </w:rPr>
        <w:footnoteRef/>
      </w:r>
      <w:r>
        <w:t xml:space="preserve"> </w:t>
      </w:r>
      <w:r w:rsidRPr="0088681F">
        <w:t>https://www.faz.net/aktuell/rhein-main/wirtschaft/eurox-pharma-eine-spritze-voller-cannabis-17982888.html</w:t>
      </w:r>
    </w:p>
  </w:footnote>
  <w:footnote w:id="4">
    <w:p w14:paraId="6697F084" w14:textId="77777777" w:rsidR="00263D3B" w:rsidRDefault="00263D3B" w:rsidP="00263D3B">
      <w:pPr>
        <w:pStyle w:val="Funotentext"/>
      </w:pPr>
      <w:r>
        <w:rPr>
          <w:rStyle w:val="Funotenzeichen"/>
        </w:rPr>
        <w:footnoteRef/>
      </w:r>
      <w:r>
        <w:t xml:space="preserve"> </w:t>
      </w:r>
      <w:r w:rsidRPr="0088681F">
        <w:t>https://www.presseportal.de/pm/161250/5167159</w:t>
      </w:r>
    </w:p>
  </w:footnote>
  <w:footnote w:id="5">
    <w:p w14:paraId="6DF2E545" w14:textId="77777777" w:rsidR="00263D3B" w:rsidRDefault="00263D3B" w:rsidP="00263D3B">
      <w:pPr>
        <w:pStyle w:val="Funotentext"/>
      </w:pPr>
      <w:r>
        <w:rPr>
          <w:rStyle w:val="Funotenzeichen"/>
        </w:rPr>
        <w:footnoteRef/>
      </w:r>
      <w:r>
        <w:t xml:space="preserve"> </w:t>
      </w:r>
      <w:r w:rsidRPr="00277991">
        <w:t>https://sanitygroup.com/2022/08/10/pressemitteilung-vayamed-cannakits-ermoeglichen-neue-applikationsformen/</w:t>
      </w:r>
    </w:p>
  </w:footnote>
  <w:footnote w:id="6">
    <w:p w14:paraId="1A5288CC" w14:textId="77777777" w:rsidR="00263D3B" w:rsidRDefault="00263D3B" w:rsidP="00263D3B">
      <w:pPr>
        <w:pStyle w:val="Funotentext"/>
      </w:pPr>
      <w:r>
        <w:rPr>
          <w:rStyle w:val="Funotenzeichen"/>
        </w:rPr>
        <w:footnoteRef/>
      </w:r>
      <w:r>
        <w:t xml:space="preserve"> </w:t>
      </w:r>
      <w:r w:rsidRPr="00F5658A">
        <w:t>https://www.stiftung-gesundheitswissen.de/presse/immer-mehr-menschen-mit-chronischen-erkrankungen-ueber-jahrzehnte-beeintraechtigt#:~:text=40%20Prozent%20der%20Bev%C3%B6lkerung%20in,und%20ihre%20individuellen%20Informationsbed%C3%BCrfnisse%20richtet.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2896" w14:textId="77777777" w:rsidR="00757DB4" w:rsidRDefault="00757DB4" w:rsidP="00757DB4">
    <w:pPr>
      <w:pStyle w:val="Headline1"/>
      <w:rPr>
        <w:caps/>
        <w:color w:val="009DE0" w:themeColor="accent6"/>
      </w:rPr>
    </w:pPr>
  </w:p>
  <w:p w14:paraId="3CA6BEA9"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63ED2DC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512E46C" wp14:editId="40D1B30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017FE9" w14:textId="77777777" w:rsidR="00DB594E" w:rsidRDefault="00DB594E">
    <w:pPr>
      <w:rPr>
        <w:rFonts w:cs="Arial"/>
        <w:sz w:val="16"/>
        <w:szCs w:val="16"/>
      </w:rPr>
    </w:pPr>
  </w:p>
  <w:p w14:paraId="5D94E0F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19"/>
    <w:rsid w:val="000023E1"/>
    <w:rsid w:val="0000359E"/>
    <w:rsid w:val="00012C68"/>
    <w:rsid w:val="00014B5A"/>
    <w:rsid w:val="00015EA2"/>
    <w:rsid w:val="00031C83"/>
    <w:rsid w:val="00036722"/>
    <w:rsid w:val="00060FDA"/>
    <w:rsid w:val="0008235A"/>
    <w:rsid w:val="000857E6"/>
    <w:rsid w:val="00085A89"/>
    <w:rsid w:val="00090F53"/>
    <w:rsid w:val="00092C13"/>
    <w:rsid w:val="000937BB"/>
    <w:rsid w:val="000A0FEB"/>
    <w:rsid w:val="000C6345"/>
    <w:rsid w:val="000D7F60"/>
    <w:rsid w:val="000E2BA7"/>
    <w:rsid w:val="000E6172"/>
    <w:rsid w:val="00121DC3"/>
    <w:rsid w:val="00125C7C"/>
    <w:rsid w:val="00130F23"/>
    <w:rsid w:val="00150577"/>
    <w:rsid w:val="0015642C"/>
    <w:rsid w:val="00170EF2"/>
    <w:rsid w:val="00181A8E"/>
    <w:rsid w:val="001827BA"/>
    <w:rsid w:val="00186D5A"/>
    <w:rsid w:val="00194215"/>
    <w:rsid w:val="001C24FD"/>
    <w:rsid w:val="001C7585"/>
    <w:rsid w:val="001D73C3"/>
    <w:rsid w:val="001E381D"/>
    <w:rsid w:val="001F356B"/>
    <w:rsid w:val="001F520D"/>
    <w:rsid w:val="002145DD"/>
    <w:rsid w:val="0022390C"/>
    <w:rsid w:val="00263D3B"/>
    <w:rsid w:val="00270FE7"/>
    <w:rsid w:val="002823B0"/>
    <w:rsid w:val="00294735"/>
    <w:rsid w:val="00297513"/>
    <w:rsid w:val="002B2120"/>
    <w:rsid w:val="002B507B"/>
    <w:rsid w:val="002E2147"/>
    <w:rsid w:val="002F1753"/>
    <w:rsid w:val="002F4234"/>
    <w:rsid w:val="002F6D44"/>
    <w:rsid w:val="00301B89"/>
    <w:rsid w:val="0030370D"/>
    <w:rsid w:val="00341FCA"/>
    <w:rsid w:val="00353DCC"/>
    <w:rsid w:val="00357B4D"/>
    <w:rsid w:val="00366EF8"/>
    <w:rsid w:val="0037310C"/>
    <w:rsid w:val="00390802"/>
    <w:rsid w:val="00393D26"/>
    <w:rsid w:val="003976F5"/>
    <w:rsid w:val="00397B89"/>
    <w:rsid w:val="003D224A"/>
    <w:rsid w:val="003D36D6"/>
    <w:rsid w:val="003D4830"/>
    <w:rsid w:val="003D606D"/>
    <w:rsid w:val="003E13E2"/>
    <w:rsid w:val="00401BBD"/>
    <w:rsid w:val="004023F4"/>
    <w:rsid w:val="004111B1"/>
    <w:rsid w:val="00426AC8"/>
    <w:rsid w:val="00431F7F"/>
    <w:rsid w:val="00444850"/>
    <w:rsid w:val="004453BD"/>
    <w:rsid w:val="00454676"/>
    <w:rsid w:val="00473102"/>
    <w:rsid w:val="004B3830"/>
    <w:rsid w:val="004C6A67"/>
    <w:rsid w:val="004F398D"/>
    <w:rsid w:val="004F5700"/>
    <w:rsid w:val="0050281D"/>
    <w:rsid w:val="005075EC"/>
    <w:rsid w:val="00513156"/>
    <w:rsid w:val="0052307D"/>
    <w:rsid w:val="005246BC"/>
    <w:rsid w:val="00533C74"/>
    <w:rsid w:val="00534826"/>
    <w:rsid w:val="00535911"/>
    <w:rsid w:val="005363AD"/>
    <w:rsid w:val="00546363"/>
    <w:rsid w:val="00547C32"/>
    <w:rsid w:val="00551F5B"/>
    <w:rsid w:val="005566EC"/>
    <w:rsid w:val="005624D6"/>
    <w:rsid w:val="00562844"/>
    <w:rsid w:val="005726B7"/>
    <w:rsid w:val="00583CC5"/>
    <w:rsid w:val="0058577D"/>
    <w:rsid w:val="005A2DBA"/>
    <w:rsid w:val="005C2903"/>
    <w:rsid w:val="005D7E04"/>
    <w:rsid w:val="005F2038"/>
    <w:rsid w:val="005F5262"/>
    <w:rsid w:val="00611CE1"/>
    <w:rsid w:val="00615DEA"/>
    <w:rsid w:val="0061700A"/>
    <w:rsid w:val="0062736B"/>
    <w:rsid w:val="0062759D"/>
    <w:rsid w:val="0065657E"/>
    <w:rsid w:val="00671EB4"/>
    <w:rsid w:val="006A3D07"/>
    <w:rsid w:val="006C2656"/>
    <w:rsid w:val="006D2D70"/>
    <w:rsid w:val="006E552A"/>
    <w:rsid w:val="006F198C"/>
    <w:rsid w:val="00703BBA"/>
    <w:rsid w:val="00711926"/>
    <w:rsid w:val="00711B73"/>
    <w:rsid w:val="00721738"/>
    <w:rsid w:val="00735BD6"/>
    <w:rsid w:val="0073733A"/>
    <w:rsid w:val="007453E4"/>
    <w:rsid w:val="007475B9"/>
    <w:rsid w:val="007561F9"/>
    <w:rsid w:val="00757DB4"/>
    <w:rsid w:val="007602BD"/>
    <w:rsid w:val="00760510"/>
    <w:rsid w:val="00773ED5"/>
    <w:rsid w:val="0077677A"/>
    <w:rsid w:val="007824A4"/>
    <w:rsid w:val="00785F55"/>
    <w:rsid w:val="007A322D"/>
    <w:rsid w:val="007B0AD8"/>
    <w:rsid w:val="007B3CC0"/>
    <w:rsid w:val="007C1D15"/>
    <w:rsid w:val="007C3631"/>
    <w:rsid w:val="007C3A1D"/>
    <w:rsid w:val="007E4284"/>
    <w:rsid w:val="007F592F"/>
    <w:rsid w:val="007F738F"/>
    <w:rsid w:val="00814DD8"/>
    <w:rsid w:val="0083310B"/>
    <w:rsid w:val="00872280"/>
    <w:rsid w:val="00873107"/>
    <w:rsid w:val="00881B09"/>
    <w:rsid w:val="008974B7"/>
    <w:rsid w:val="008A36FE"/>
    <w:rsid w:val="008B14A5"/>
    <w:rsid w:val="008C0FD4"/>
    <w:rsid w:val="008D154F"/>
    <w:rsid w:val="008D5EEE"/>
    <w:rsid w:val="00904BB2"/>
    <w:rsid w:val="00910AEB"/>
    <w:rsid w:val="009139CC"/>
    <w:rsid w:val="0092628F"/>
    <w:rsid w:val="009467AC"/>
    <w:rsid w:val="009513E0"/>
    <w:rsid w:val="00965AEA"/>
    <w:rsid w:val="0098528E"/>
    <w:rsid w:val="00985FB4"/>
    <w:rsid w:val="00986BE5"/>
    <w:rsid w:val="009A5722"/>
    <w:rsid w:val="009B2EF5"/>
    <w:rsid w:val="009D2A8B"/>
    <w:rsid w:val="009D2E29"/>
    <w:rsid w:val="009D4116"/>
    <w:rsid w:val="009E249C"/>
    <w:rsid w:val="009F1B33"/>
    <w:rsid w:val="009F33C6"/>
    <w:rsid w:val="009F51C7"/>
    <w:rsid w:val="00A15EE2"/>
    <w:rsid w:val="00A16B40"/>
    <w:rsid w:val="00A214ED"/>
    <w:rsid w:val="00A5398F"/>
    <w:rsid w:val="00A82FFA"/>
    <w:rsid w:val="00AA274E"/>
    <w:rsid w:val="00AC65A4"/>
    <w:rsid w:val="00AD0AF2"/>
    <w:rsid w:val="00AD3EFD"/>
    <w:rsid w:val="00AD6BB7"/>
    <w:rsid w:val="00AE2DD9"/>
    <w:rsid w:val="00AE7F67"/>
    <w:rsid w:val="00B02F22"/>
    <w:rsid w:val="00B07030"/>
    <w:rsid w:val="00B11A1C"/>
    <w:rsid w:val="00B1330C"/>
    <w:rsid w:val="00B2452D"/>
    <w:rsid w:val="00B266CD"/>
    <w:rsid w:val="00B275C4"/>
    <w:rsid w:val="00B30813"/>
    <w:rsid w:val="00B41D41"/>
    <w:rsid w:val="00B42982"/>
    <w:rsid w:val="00B45812"/>
    <w:rsid w:val="00B61FBF"/>
    <w:rsid w:val="00B63819"/>
    <w:rsid w:val="00B65DA7"/>
    <w:rsid w:val="00B904F9"/>
    <w:rsid w:val="00B9622B"/>
    <w:rsid w:val="00BB11CC"/>
    <w:rsid w:val="00BE3AD2"/>
    <w:rsid w:val="00BE6360"/>
    <w:rsid w:val="00BF37EF"/>
    <w:rsid w:val="00BF4E55"/>
    <w:rsid w:val="00C13A2D"/>
    <w:rsid w:val="00C36D39"/>
    <w:rsid w:val="00C419B0"/>
    <w:rsid w:val="00C450E2"/>
    <w:rsid w:val="00C60AD4"/>
    <w:rsid w:val="00C67124"/>
    <w:rsid w:val="00C733AE"/>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C2778"/>
    <w:rsid w:val="00DE5663"/>
    <w:rsid w:val="00DE5EFD"/>
    <w:rsid w:val="00E0446F"/>
    <w:rsid w:val="00E2103C"/>
    <w:rsid w:val="00E219E3"/>
    <w:rsid w:val="00E54C15"/>
    <w:rsid w:val="00E66813"/>
    <w:rsid w:val="00E76D03"/>
    <w:rsid w:val="00ED041C"/>
    <w:rsid w:val="00ED6511"/>
    <w:rsid w:val="00ED7FBF"/>
    <w:rsid w:val="00EE1DDC"/>
    <w:rsid w:val="00F00813"/>
    <w:rsid w:val="00F0275E"/>
    <w:rsid w:val="00F074B2"/>
    <w:rsid w:val="00F34DC7"/>
    <w:rsid w:val="00F5216C"/>
    <w:rsid w:val="00F6014F"/>
    <w:rsid w:val="00F60ED1"/>
    <w:rsid w:val="00F614D9"/>
    <w:rsid w:val="00F665D6"/>
    <w:rsid w:val="00F813D7"/>
    <w:rsid w:val="00F962EB"/>
    <w:rsid w:val="00FD6FAF"/>
    <w:rsid w:val="00FE627E"/>
    <w:rsid w:val="00FE6F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47A33"/>
  <w15:chartTrackingRefBased/>
  <w15:docId w15:val="{8C378939-922A-4133-A6B8-50F7DD69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link w:val="FunotentextZchn"/>
    <w:uiPriority w:val="99"/>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aliases w:val="Copytext ohne Leerraum"/>
    <w:uiPriority w:val="1"/>
    <w:qFormat/>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unotentextZchn">
    <w:name w:val="Fußnotentext Zchn"/>
    <w:basedOn w:val="Absatz-Standardschriftart"/>
    <w:link w:val="Funotentext"/>
    <w:uiPriority w:val="99"/>
    <w:semiHidden/>
    <w:rsid w:val="00263D3B"/>
    <w:rPr>
      <w:rFonts w:ascii="Arial" w:hAnsi="Arial"/>
    </w:rPr>
  </w:style>
  <w:style w:type="character" w:styleId="Funotenzeichen">
    <w:name w:val="footnote reference"/>
    <w:basedOn w:val="Absatz-Standardschriftart"/>
    <w:uiPriority w:val="99"/>
    <w:semiHidden/>
    <w:unhideWhenUsed/>
    <w:rsid w:val="00263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3381">
      <w:bodyDiv w:val="1"/>
      <w:marLeft w:val="0"/>
      <w:marRight w:val="0"/>
      <w:marTop w:val="0"/>
      <w:marBottom w:val="0"/>
      <w:divBdr>
        <w:top w:val="none" w:sz="0" w:space="0" w:color="auto"/>
        <w:left w:val="none" w:sz="0" w:space="0" w:color="auto"/>
        <w:bottom w:val="none" w:sz="0" w:space="0" w:color="auto"/>
        <w:right w:val="none" w:sz="0" w:space="0" w:color="auto"/>
      </w:divBdr>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EC48072B-3E0D-40B6-813B-3354F627A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4610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5331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35</cp:revision>
  <cp:lastPrinted>2012-02-28T06:54:00Z</cp:lastPrinted>
  <dcterms:created xsi:type="dcterms:W3CDTF">2023-06-05T09:50:00Z</dcterms:created>
  <dcterms:modified xsi:type="dcterms:W3CDTF">2023-08-28T07:57:00Z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