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690934" w14:textId="7BAE36DB" w:rsidR="00F45691" w:rsidRPr="00F45691" w:rsidRDefault="00F45691" w:rsidP="00F45691">
      <w:pPr>
        <w:pStyle w:val="Headline1"/>
        <w:rPr>
          <w:lang w:val="en-US"/>
        </w:rPr>
      </w:pPr>
      <w:r w:rsidRPr="00F45691">
        <w:rPr>
          <w:lang w:val="en-US"/>
        </w:rPr>
        <w:t>Effektiv Produktion af Fitnessbarer: Præcis og Fleksibel Doseringsløsning til Højviskose Toppings</w:t>
      </w:r>
    </w:p>
    <w:p w14:paraId="332F35D2" w14:textId="77777777" w:rsidR="00750738" w:rsidRPr="00C4350F" w:rsidRDefault="00750738" w:rsidP="00750738">
      <w:pPr>
        <w:pStyle w:val="Headline1"/>
        <w:rPr>
          <w:lang w:val="en-US"/>
        </w:rPr>
      </w:pPr>
    </w:p>
    <w:p w14:paraId="5B2DEC10" w14:textId="77777777" w:rsidR="00AF0B4C" w:rsidRPr="00F55443" w:rsidRDefault="00AF0B4C" w:rsidP="00AF0B4C">
      <w:pPr>
        <w:rPr>
          <w:b/>
          <w:bCs/>
          <w:lang w:val="da-DK"/>
        </w:rPr>
      </w:pPr>
      <w:r w:rsidRPr="00F55443">
        <w:rPr>
          <w:b/>
          <w:bCs/>
          <w:lang w:val="da-DK"/>
        </w:rPr>
        <w:t>Et dynamisk produktionsmiljø kræver innovativ doseringsteknologi</w:t>
      </w:r>
    </w:p>
    <w:p w14:paraId="757C1F23" w14:textId="77777777" w:rsidR="00CC1071" w:rsidRDefault="00CC1071" w:rsidP="00CC1071">
      <w:pPr>
        <w:pStyle w:val="Subheadline"/>
        <w:rPr>
          <w:lang w:val="en-US"/>
        </w:rPr>
      </w:pPr>
    </w:p>
    <w:p w14:paraId="2493C3CC" w14:textId="60935AD7" w:rsidR="00750738" w:rsidRPr="00CD6737" w:rsidRDefault="00CD6737" w:rsidP="009E76D0">
      <w:pPr>
        <w:pStyle w:val="Subheadline"/>
        <w:spacing w:line="360" w:lineRule="auto"/>
        <w:rPr>
          <w:b w:val="0"/>
          <w:bCs/>
          <w:lang w:val="da-DK"/>
        </w:rPr>
      </w:pPr>
      <w:r w:rsidRPr="00CD6737">
        <w:rPr>
          <w:b w:val="0"/>
          <w:bCs/>
          <w:lang w:val="da-DK"/>
        </w:rPr>
        <w:t>Doseringseksperter har længe vidst: For at opnå effektiv dosering skal rheologiske påvirkninger minimeres mest muligt. Med dette mål for øje tog det fire-personers team hos ViscoTec fat på et projekt for en østrigsk fødevarevirksomhed. Virksomheden producerer fitnessbarer, der er beriget med en topping på oversiden. Til dette specialiserede behandlingstrin hentede virksomheden ViscoTec til at designe, bygge og idriftsætte et fem-spors doseringssystem inden for cirka 18 måneder</w:t>
      </w:r>
      <w:r w:rsidR="00750738" w:rsidRPr="00CD6737">
        <w:rPr>
          <w:b w:val="0"/>
          <w:bCs/>
          <w:lang w:val="da-DK"/>
        </w:rPr>
        <w:t>.</w:t>
      </w:r>
    </w:p>
    <w:p w14:paraId="53CB329D" w14:textId="77777777" w:rsidR="00750738" w:rsidRPr="00CD6737" w:rsidRDefault="00750738" w:rsidP="009E76D0">
      <w:pPr>
        <w:pStyle w:val="Subheadline"/>
        <w:spacing w:line="360" w:lineRule="auto"/>
        <w:rPr>
          <w:b w:val="0"/>
          <w:lang w:val="da-DK"/>
        </w:rPr>
      </w:pPr>
    </w:p>
    <w:p w14:paraId="783F103F" w14:textId="77777777" w:rsidR="00A704A9" w:rsidRDefault="00A704A9" w:rsidP="000B4D30">
      <w:pPr>
        <w:rPr>
          <w:b/>
          <w:bCs/>
          <w:lang w:val="da-DK"/>
        </w:rPr>
      </w:pPr>
      <w:r w:rsidRPr="00F55443">
        <w:rPr>
          <w:b/>
          <w:bCs/>
          <w:lang w:val="da-DK"/>
        </w:rPr>
        <w:t>Præcision og effektivitet: En udfordring ved 100.000 mPas</w:t>
      </w:r>
    </w:p>
    <w:p w14:paraId="153586D5" w14:textId="77777777" w:rsidR="00CC1071" w:rsidRDefault="00CC1071" w:rsidP="00CC1071">
      <w:pPr>
        <w:pStyle w:val="Subheadline"/>
        <w:rPr>
          <w:lang w:val="en-US"/>
        </w:rPr>
      </w:pPr>
    </w:p>
    <w:p w14:paraId="265F3EB1" w14:textId="5BA1F32F" w:rsidR="00A704A9" w:rsidRDefault="00A704A9" w:rsidP="00A704A9">
      <w:pPr>
        <w:spacing w:line="360" w:lineRule="auto"/>
        <w:rPr>
          <w:lang w:val="da-DK"/>
        </w:rPr>
      </w:pPr>
      <w:r w:rsidRPr="00F55443">
        <w:rPr>
          <w:lang w:val="da-DK"/>
        </w:rPr>
        <w:t xml:space="preserve">Med en viskositet på over 100.000 mPas er konventionelle stempelpumper ikke egnede til at dosere disse højviskose toppings. De har tendens til at </w:t>
      </w:r>
      <w:r>
        <w:rPr>
          <w:lang w:val="da-DK"/>
        </w:rPr>
        <w:t>skabe problemer</w:t>
      </w:r>
      <w:r w:rsidRPr="00F55443">
        <w:rPr>
          <w:lang w:val="da-DK"/>
        </w:rPr>
        <w:t xml:space="preserve">, hvilket fører til materialespild og kvalitetsproblemer – </w:t>
      </w:r>
      <w:r w:rsidR="00E904EF" w:rsidRPr="00E904EF">
        <w:rPr>
          <w:lang w:val="da-DK"/>
        </w:rPr>
        <w:t>ingen af delene er ønskelige for denne</w:t>
      </w:r>
      <w:r w:rsidR="00E904EF" w:rsidRPr="00E904EF">
        <w:rPr>
          <w:lang w:val="da-DK"/>
        </w:rPr>
        <w:t xml:space="preserve"> </w:t>
      </w:r>
      <w:r w:rsidRPr="00F55443">
        <w:rPr>
          <w:lang w:val="da-DK"/>
        </w:rPr>
        <w:t>premium snackproducent.</w:t>
      </w:r>
    </w:p>
    <w:p w14:paraId="72EE33FA" w14:textId="77777777" w:rsidR="00DA383F" w:rsidRPr="00F55443" w:rsidRDefault="00DA383F" w:rsidP="00A704A9">
      <w:pPr>
        <w:spacing w:line="360" w:lineRule="auto"/>
        <w:rPr>
          <w:lang w:val="da-DK"/>
        </w:rPr>
      </w:pPr>
    </w:p>
    <w:p w14:paraId="2EF4E53E" w14:textId="77777777" w:rsidR="00A704A9" w:rsidRDefault="00A704A9" w:rsidP="00A704A9">
      <w:pPr>
        <w:spacing w:line="360" w:lineRule="auto"/>
        <w:rPr>
          <w:lang w:val="da-DK"/>
        </w:rPr>
      </w:pPr>
      <w:r w:rsidRPr="00F55443">
        <w:rPr>
          <w:lang w:val="da-DK"/>
        </w:rPr>
        <w:t xml:space="preserve">En anden udfordring for ViscoTecs ingeniører: Hver batch indeholder </w:t>
      </w:r>
      <w:r>
        <w:rPr>
          <w:lang w:val="da-DK"/>
        </w:rPr>
        <w:t>proteinbarer</w:t>
      </w:r>
      <w:r w:rsidRPr="00F55443">
        <w:rPr>
          <w:lang w:val="da-DK"/>
        </w:rPr>
        <w:t xml:space="preserve"> af varierende længde. Doseringsprocessen skal fungere problemfrit på trods af denne variation og samtidig opretholde en ensartet produktionshastighed for at sikre kontinuerlig transportbåndsdrift.</w:t>
      </w:r>
    </w:p>
    <w:p w14:paraId="1D307B37" w14:textId="77777777" w:rsidR="00A704A9" w:rsidRDefault="00A704A9" w:rsidP="00A704A9">
      <w:pPr>
        <w:spacing w:line="360" w:lineRule="auto"/>
        <w:rPr>
          <w:lang w:val="da-DK"/>
        </w:rPr>
      </w:pPr>
    </w:p>
    <w:p w14:paraId="040B464E" w14:textId="77777777" w:rsidR="00A704A9" w:rsidRDefault="00A704A9" w:rsidP="000B4D30">
      <w:pPr>
        <w:rPr>
          <w:b/>
          <w:bCs/>
          <w:lang w:val="da-DK"/>
        </w:rPr>
      </w:pPr>
      <w:r w:rsidRPr="001A3223">
        <w:rPr>
          <w:b/>
          <w:bCs/>
          <w:lang w:val="da-DK"/>
        </w:rPr>
        <w:t>Avanceret kontrolteknologi muliggør en effektiv løsning</w:t>
      </w:r>
    </w:p>
    <w:p w14:paraId="12046851" w14:textId="77777777" w:rsidR="00CC1071" w:rsidRDefault="00CC1071" w:rsidP="00CC1071">
      <w:pPr>
        <w:pStyle w:val="Subheadline"/>
        <w:rPr>
          <w:lang w:val="en-US"/>
        </w:rPr>
      </w:pPr>
    </w:p>
    <w:p w14:paraId="3F94DC74" w14:textId="77777777" w:rsidR="00A704A9" w:rsidRDefault="00A704A9" w:rsidP="00A704A9">
      <w:pPr>
        <w:spacing w:line="360" w:lineRule="auto"/>
        <w:rPr>
          <w:lang w:val="da-DK"/>
        </w:rPr>
      </w:pPr>
      <w:r w:rsidRPr="001A3223">
        <w:rPr>
          <w:lang w:val="da-DK"/>
        </w:rPr>
        <w:t>Toppingen påføres ved hjælp af et system baseret på</w:t>
      </w:r>
      <w:r>
        <w:rPr>
          <w:lang w:val="da-DK"/>
        </w:rPr>
        <w:t xml:space="preserve"> vores endeløse stempel princip.</w:t>
      </w:r>
      <w:r w:rsidRPr="001A3223">
        <w:rPr>
          <w:lang w:val="da-DK"/>
        </w:rPr>
        <w:t xml:space="preserve"> Dette giver mulighed for</w:t>
      </w:r>
      <w:r>
        <w:rPr>
          <w:lang w:val="da-DK"/>
        </w:rPr>
        <w:t xml:space="preserve"> en</w:t>
      </w:r>
      <w:r w:rsidRPr="001A3223">
        <w:rPr>
          <w:lang w:val="da-DK"/>
        </w:rPr>
        <w:t xml:space="preserve"> pulsationsfri og skånsom påføring i den automatiserede</w:t>
      </w:r>
      <w:r>
        <w:rPr>
          <w:lang w:val="da-DK"/>
        </w:rPr>
        <w:t xml:space="preserve"> </w:t>
      </w:r>
      <w:r w:rsidRPr="001A3223">
        <w:rPr>
          <w:lang w:val="da-DK"/>
        </w:rPr>
        <w:t>produktionsproces</w:t>
      </w:r>
      <w:r>
        <w:rPr>
          <w:lang w:val="da-DK"/>
        </w:rPr>
        <w:t xml:space="preserve"> af proteinbarer</w:t>
      </w:r>
      <w:r w:rsidRPr="001A3223">
        <w:rPr>
          <w:lang w:val="da-DK"/>
        </w:rPr>
        <w:t xml:space="preserve">. Høj repeterbarhed og ultrapræcis dosering med minimalt dødrum sikrer </w:t>
      </w:r>
      <w:r>
        <w:rPr>
          <w:lang w:val="da-DK"/>
        </w:rPr>
        <w:t xml:space="preserve">en </w:t>
      </w:r>
      <w:r w:rsidRPr="001A3223">
        <w:rPr>
          <w:lang w:val="da-DK"/>
        </w:rPr>
        <w:t>konsekvent verificerbar produktkvalitet.</w:t>
      </w:r>
    </w:p>
    <w:p w14:paraId="2E63B9BD" w14:textId="77777777" w:rsidR="00A704A9" w:rsidRDefault="00A704A9" w:rsidP="00A704A9">
      <w:pPr>
        <w:spacing w:line="360" w:lineRule="auto"/>
        <w:rPr>
          <w:lang w:val="da-DK"/>
        </w:rPr>
      </w:pPr>
    </w:p>
    <w:p w14:paraId="4CDA17DF" w14:textId="77777777" w:rsidR="00A704A9" w:rsidRDefault="00A704A9" w:rsidP="00A704A9">
      <w:pPr>
        <w:spacing w:line="360" w:lineRule="auto"/>
        <w:rPr>
          <w:lang w:val="da-DK"/>
        </w:rPr>
      </w:pPr>
      <w:r w:rsidRPr="001A3223">
        <w:rPr>
          <w:lang w:val="da-DK"/>
        </w:rPr>
        <w:t>I samarbejde med systemintegratoren udviklede ViscoTec-teamet en produktionslinje med følgende proces: Dejstænger transporteres direkte fra blanderen til doseringssystemet via et transportbånd. En optisk sensor registrerer hver enkelt stang og udløser doseringsprocessen. Ventilløse dispensere sikrer pålidelig påføring af den højviskose topping. Så snart en stang er placeret under en påfyldningsdyse, starter doseringspumpen. Toppingen påføres. Hver pumpe fungerer uafhængigt og aktiveres, så snart sensoren registrerer en stang under dysen.</w:t>
      </w:r>
    </w:p>
    <w:p w14:paraId="27DA700C" w14:textId="77777777" w:rsidR="00A704A9" w:rsidRDefault="00A704A9" w:rsidP="00A704A9">
      <w:pPr>
        <w:spacing w:line="360" w:lineRule="auto"/>
        <w:rPr>
          <w:lang w:val="da-DK"/>
        </w:rPr>
      </w:pPr>
    </w:p>
    <w:p w14:paraId="65D295A9" w14:textId="77777777" w:rsidR="00A704A9" w:rsidRDefault="00A704A9" w:rsidP="00A704A9">
      <w:pPr>
        <w:spacing w:line="360" w:lineRule="auto"/>
        <w:rPr>
          <w:lang w:val="da-DK"/>
        </w:rPr>
      </w:pPr>
      <w:r w:rsidRPr="001A3223">
        <w:rPr>
          <w:lang w:val="da-DK"/>
        </w:rPr>
        <w:lastRenderedPageBreak/>
        <w:t xml:space="preserve">En vigtig fordel ved princippet om </w:t>
      </w:r>
      <w:r>
        <w:rPr>
          <w:lang w:val="da-DK"/>
        </w:rPr>
        <w:t xml:space="preserve">det </w:t>
      </w:r>
      <w:r w:rsidRPr="001A3223">
        <w:rPr>
          <w:lang w:val="da-DK"/>
        </w:rPr>
        <w:t xml:space="preserve">endeløse stempel er evnen til at justere doseringsmængden i realtid: Så længe sensoren registrerer en stang, fortsætter pumpen med at dosere, hvilket muliggør den præcise påføring af topping selv på stænger af varierende længde inden for en batch. Når stangen forlader registreringsområdet, stopper pumpen. En justerbar tilbagetrækningsmekanisme forhindrer </w:t>
      </w:r>
      <w:r>
        <w:rPr>
          <w:lang w:val="da-DK"/>
        </w:rPr>
        <w:t>at der trækkes tråde</w:t>
      </w:r>
      <w:r w:rsidRPr="001A3223">
        <w:rPr>
          <w:lang w:val="da-DK"/>
        </w:rPr>
        <w:t>, eliminerer toppingspild og sikrer en ensartet perleform – selv med stænger af forskellig størrelse – et must for premiumprodukter.</w:t>
      </w:r>
    </w:p>
    <w:p w14:paraId="385435B2" w14:textId="77777777" w:rsidR="00A704A9" w:rsidRDefault="00A704A9" w:rsidP="00A704A9">
      <w:pPr>
        <w:spacing w:line="360" w:lineRule="auto"/>
        <w:rPr>
          <w:lang w:val="da-DK"/>
        </w:rPr>
      </w:pPr>
    </w:p>
    <w:p w14:paraId="5AC45174" w14:textId="77777777" w:rsidR="00A704A9" w:rsidRDefault="00A704A9" w:rsidP="000B4D30">
      <w:pPr>
        <w:rPr>
          <w:b/>
          <w:bCs/>
          <w:lang w:val="da-DK"/>
        </w:rPr>
      </w:pPr>
      <w:r w:rsidRPr="001A3223">
        <w:rPr>
          <w:b/>
          <w:bCs/>
          <w:lang w:val="da-DK"/>
        </w:rPr>
        <w:t>Kundefordele: Ydeevne og pålidelighed</w:t>
      </w:r>
    </w:p>
    <w:p w14:paraId="073EFA18" w14:textId="77777777" w:rsidR="00CC1071" w:rsidRDefault="00CC1071" w:rsidP="00CC1071">
      <w:pPr>
        <w:pStyle w:val="Subheadline"/>
        <w:rPr>
          <w:lang w:val="en-US"/>
        </w:rPr>
      </w:pPr>
    </w:p>
    <w:p w14:paraId="3875BFE9" w14:textId="77777777" w:rsidR="00A704A9" w:rsidRDefault="00A704A9" w:rsidP="00A704A9">
      <w:pPr>
        <w:spacing w:line="360" w:lineRule="auto"/>
        <w:rPr>
          <w:lang w:val="da-DK"/>
        </w:rPr>
      </w:pPr>
      <w:r w:rsidRPr="001A3223">
        <w:rPr>
          <w:lang w:val="da-DK"/>
        </w:rPr>
        <w:t xml:space="preserve">I modsætning til konventionelle systemer kræver ViscoTec-doseringssystemet ikke en synkroniseret stop-and-go-drift af transportbåndet. Dette øger produktionseffektiviteten markant og muliggør </w:t>
      </w:r>
      <w:r>
        <w:rPr>
          <w:lang w:val="da-DK"/>
        </w:rPr>
        <w:t xml:space="preserve">en </w:t>
      </w:r>
      <w:r w:rsidRPr="001A3223">
        <w:rPr>
          <w:lang w:val="da-DK"/>
        </w:rPr>
        <w:t xml:space="preserve">jævn påfyldning med høj hastighed. Ved at kombinere præcis kontrol, fleksibel justering af doseringsvolumen og pålidelig håndtering af </w:t>
      </w:r>
      <w:r>
        <w:rPr>
          <w:lang w:val="da-DK"/>
        </w:rPr>
        <w:t xml:space="preserve">det </w:t>
      </w:r>
      <w:r w:rsidRPr="001A3223">
        <w:rPr>
          <w:lang w:val="da-DK"/>
        </w:rPr>
        <w:t>udfordrende materiale har virksomheden fundet en kraftfuld og pålidelig løsning, der er skræddersyet til dets specifikke krav.</w:t>
      </w:r>
    </w:p>
    <w:p w14:paraId="05AFF50E" w14:textId="77777777" w:rsidR="008A371A" w:rsidRPr="00A704A9" w:rsidRDefault="008A371A" w:rsidP="009E76D0">
      <w:pPr>
        <w:pStyle w:val="Subheadline"/>
        <w:spacing w:line="360" w:lineRule="auto"/>
        <w:rPr>
          <w:b w:val="0"/>
          <w:lang w:val="da-DK"/>
        </w:rPr>
      </w:pPr>
    </w:p>
    <w:p w14:paraId="715DEA71" w14:textId="3CED2A62" w:rsidR="008A371A" w:rsidRPr="00031C83" w:rsidRDefault="008A371A" w:rsidP="008A371A">
      <w:pPr>
        <w:pStyle w:val="Fliesstext"/>
      </w:pPr>
      <w:r>
        <w:rPr>
          <w:lang w:val="en-US"/>
        </w:rPr>
        <w:t>3,075</w:t>
      </w:r>
      <w:r w:rsidRPr="008A371A">
        <w:rPr>
          <w:color w:val="FF0000"/>
          <w:lang w:val="en-US"/>
        </w:rPr>
        <w:t xml:space="preserve"> </w:t>
      </w:r>
      <w:r w:rsidRPr="008A371A">
        <w:rPr>
          <w:lang w:val="en-US"/>
        </w:rPr>
        <w:t xml:space="preserve">characters including spaces. Reprint free of charge. </w:t>
      </w:r>
      <w:r>
        <w:t xml:space="preserve">File </w:t>
      </w:r>
      <w:proofErr w:type="spellStart"/>
      <w:r>
        <w:t>copy</w:t>
      </w:r>
      <w:proofErr w:type="spellEnd"/>
      <w:r>
        <w:t xml:space="preserve"> </w:t>
      </w:r>
      <w:proofErr w:type="spellStart"/>
      <w:r>
        <w:t>requested</w:t>
      </w:r>
      <w:proofErr w:type="spellEnd"/>
      <w:r>
        <w:t>.</w:t>
      </w:r>
    </w:p>
    <w:p w14:paraId="4E56C204" w14:textId="77777777" w:rsidR="008A371A" w:rsidRPr="00372D20" w:rsidRDefault="008A371A" w:rsidP="009E76D0">
      <w:pPr>
        <w:pStyle w:val="Subheadline"/>
        <w:spacing w:line="360" w:lineRule="auto"/>
        <w:rPr>
          <w:b w:val="0"/>
          <w:lang w:val="en-US"/>
        </w:rPr>
      </w:pPr>
    </w:p>
    <w:p w14:paraId="75844410" w14:textId="77777777" w:rsidR="00102D57" w:rsidRPr="00372D20" w:rsidRDefault="00102D57" w:rsidP="009E76D0">
      <w:pPr>
        <w:pStyle w:val="Subheadline"/>
        <w:spacing w:line="360" w:lineRule="auto"/>
        <w:rPr>
          <w:b w:val="0"/>
          <w:lang w:val="en-US"/>
        </w:rPr>
      </w:pPr>
    </w:p>
    <w:p w14:paraId="64B26CBA" w14:textId="1E8841E4" w:rsidR="00102D57" w:rsidRPr="00102D57" w:rsidRDefault="00102D57" w:rsidP="00102D57">
      <w:pPr>
        <w:pStyle w:val="Subheadline"/>
      </w:pPr>
      <w:r w:rsidRPr="00102D57">
        <w:t>Pictures:</w:t>
      </w:r>
    </w:p>
    <w:p w14:paraId="01784096" w14:textId="77777777" w:rsidR="00102D57" w:rsidRDefault="00102D57" w:rsidP="00102D57">
      <w:pPr>
        <w:pStyle w:val="Subheadline"/>
      </w:pPr>
    </w:p>
    <w:p w14:paraId="2C0217A7" w14:textId="77777777" w:rsidR="00102D57" w:rsidRDefault="00102D57" w:rsidP="00102D57">
      <w:pPr>
        <w:pStyle w:val="Subheadline"/>
      </w:pPr>
      <w:r>
        <w:rPr>
          <w:noProof/>
        </w:rPr>
        <w:drawing>
          <wp:inline distT="0" distB="0" distL="0" distR="0" wp14:anchorId="666B600D" wp14:editId="4050B375">
            <wp:extent cx="1779360" cy="1249680"/>
            <wp:effectExtent l="0" t="0" r="0" b="7620"/>
            <wp:docPr id="68063981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79360" cy="1249680"/>
                    </a:xfrm>
                    <a:prstGeom prst="rect">
                      <a:avLst/>
                    </a:prstGeom>
                  </pic:spPr>
                </pic:pic>
              </a:graphicData>
            </a:graphic>
          </wp:inline>
        </w:drawing>
      </w:r>
    </w:p>
    <w:p w14:paraId="675233B6" w14:textId="40C56E48" w:rsidR="00102D57" w:rsidRPr="00C4350F" w:rsidRDefault="008A79CE" w:rsidP="00102D57">
      <w:pPr>
        <w:pStyle w:val="Bildunterschrift"/>
        <w:rPr>
          <w:lang w:val="en-US"/>
        </w:rPr>
      </w:pPr>
      <w:r w:rsidRPr="00C4350F">
        <w:rPr>
          <w:lang w:val="en-US"/>
        </w:rPr>
        <w:t>Dough bars on the conveyor belt approaching the dosing system (Source: ViscoTec)</w:t>
      </w:r>
    </w:p>
    <w:p w14:paraId="60513DBF" w14:textId="77777777" w:rsidR="00102D57" w:rsidRPr="00C4350F" w:rsidRDefault="00102D57" w:rsidP="00102D57">
      <w:pPr>
        <w:pStyle w:val="Bildunterschrift"/>
        <w:rPr>
          <w:lang w:val="en-US"/>
        </w:rPr>
      </w:pPr>
    </w:p>
    <w:p w14:paraId="5796C959" w14:textId="77777777" w:rsidR="00102D57" w:rsidRPr="00031C83" w:rsidRDefault="00102D57" w:rsidP="00102D57">
      <w:pPr>
        <w:pStyle w:val="StandardWeb"/>
        <w:spacing w:line="360" w:lineRule="auto"/>
        <w:ind w:right="1273"/>
        <w:rPr>
          <w:rFonts w:cs="Arial"/>
        </w:rPr>
      </w:pPr>
      <w:r w:rsidRPr="00360732">
        <w:rPr>
          <w:rFonts w:cs="Arial"/>
          <w:noProof/>
        </w:rPr>
        <w:drawing>
          <wp:inline distT="0" distB="0" distL="0" distR="0" wp14:anchorId="73015615" wp14:editId="546FAFD3">
            <wp:extent cx="1206672" cy="1608896"/>
            <wp:effectExtent l="0" t="0" r="0" b="0"/>
            <wp:docPr id="23554687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546873" name="Grafi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06672" cy="1608896"/>
                    </a:xfrm>
                    <a:prstGeom prst="rect">
                      <a:avLst/>
                    </a:prstGeom>
                  </pic:spPr>
                </pic:pic>
              </a:graphicData>
            </a:graphic>
          </wp:inline>
        </w:drawing>
      </w:r>
    </w:p>
    <w:p w14:paraId="5C813A9C" w14:textId="2D2DC7A6" w:rsidR="00102D57" w:rsidRDefault="008A79CE" w:rsidP="009E76D0">
      <w:pPr>
        <w:pStyle w:val="Subheadline"/>
        <w:spacing w:line="360" w:lineRule="auto"/>
        <w:rPr>
          <w:b w:val="0"/>
          <w:bCs/>
          <w:i/>
          <w:iCs/>
          <w:sz w:val="18"/>
          <w:szCs w:val="18"/>
          <w:lang w:val="en-US"/>
        </w:rPr>
      </w:pPr>
      <w:r w:rsidRPr="00C4350F">
        <w:rPr>
          <w:b w:val="0"/>
          <w:bCs/>
          <w:i/>
          <w:iCs/>
          <w:sz w:val="18"/>
          <w:szCs w:val="18"/>
          <w:lang w:val="en-US"/>
        </w:rPr>
        <w:t>Bars with evenly applied topping (Source: ViscoTec)</w:t>
      </w:r>
    </w:p>
    <w:p w14:paraId="4A7E1CA3" w14:textId="77777777" w:rsidR="00B63722" w:rsidRDefault="00B63722" w:rsidP="009E76D0">
      <w:pPr>
        <w:pStyle w:val="Subheadline"/>
        <w:spacing w:line="360" w:lineRule="auto"/>
        <w:rPr>
          <w:b w:val="0"/>
          <w:bCs/>
          <w:i/>
          <w:iCs/>
          <w:sz w:val="18"/>
          <w:szCs w:val="18"/>
          <w:lang w:val="en-US"/>
        </w:rPr>
      </w:pPr>
    </w:p>
    <w:p w14:paraId="79FF26D6" w14:textId="77777777" w:rsidR="00B63722" w:rsidRDefault="00B63722" w:rsidP="009E76D0">
      <w:pPr>
        <w:pStyle w:val="Subheadline"/>
        <w:spacing w:line="360" w:lineRule="auto"/>
        <w:rPr>
          <w:b w:val="0"/>
          <w:bCs/>
          <w:i/>
          <w:iCs/>
          <w:sz w:val="18"/>
          <w:szCs w:val="18"/>
          <w:lang w:val="en-US"/>
        </w:rPr>
      </w:pPr>
    </w:p>
    <w:p w14:paraId="5F2B2C9A" w14:textId="77777777" w:rsidR="00B63722" w:rsidRPr="00793573" w:rsidRDefault="00B63722" w:rsidP="00B63722">
      <w:pPr>
        <w:pStyle w:val="Subheadline"/>
        <w:rPr>
          <w:lang w:val="en-US"/>
        </w:rPr>
      </w:pPr>
    </w:p>
    <w:p w14:paraId="38BEF615" w14:textId="77777777" w:rsidR="00B63722" w:rsidRPr="00793573" w:rsidRDefault="00B63722" w:rsidP="00B63722">
      <w:pPr>
        <w:pStyle w:val="Subheadline"/>
        <w:rPr>
          <w:lang w:val="en-US"/>
        </w:rPr>
      </w:pPr>
    </w:p>
    <w:p w14:paraId="33162725" w14:textId="77777777" w:rsidR="009D552D" w:rsidRPr="009D552D" w:rsidRDefault="009D552D" w:rsidP="009D552D">
      <w:pPr>
        <w:pStyle w:val="Subheadline"/>
        <w:rPr>
          <w:lang w:val="en-US"/>
        </w:rPr>
      </w:pPr>
      <w:r w:rsidRPr="009D552D">
        <w:rPr>
          <w:lang w:val="en-US"/>
        </w:rPr>
        <w:t>ViscoTec – perfectly dosed!</w:t>
      </w:r>
    </w:p>
    <w:p w14:paraId="73E886E9" w14:textId="77777777" w:rsidR="009D552D" w:rsidRPr="00DD56DC" w:rsidRDefault="009D552D" w:rsidP="009D552D">
      <w:pPr>
        <w:rPr>
          <w:rFonts w:cs="Arial"/>
          <w:lang w:val="en-US"/>
        </w:rPr>
      </w:pPr>
      <w:r w:rsidRPr="00DD56DC">
        <w:rPr>
          <w:rFonts w:cs="Arial"/>
          <w:lang w:val="en-US"/>
        </w:rPr>
        <w:t xml:space="preserve">ViscoTec </w:t>
      </w:r>
      <w:proofErr w:type="spellStart"/>
      <w:r w:rsidRPr="00DD56DC">
        <w:rPr>
          <w:rFonts w:cs="Arial"/>
          <w:lang w:val="en-US"/>
        </w:rPr>
        <w:t>Pumpen</w:t>
      </w:r>
      <w:proofErr w:type="spellEnd"/>
      <w:r w:rsidRPr="00DD56DC">
        <w:rPr>
          <w:rFonts w:cs="Arial"/>
          <w:lang w:val="en-US"/>
        </w:rPr>
        <w:t xml:space="preserve">- u. </w:t>
      </w:r>
      <w:proofErr w:type="spellStart"/>
      <w:r w:rsidRPr="00DD56DC">
        <w:rPr>
          <w:rFonts w:cs="Arial"/>
          <w:lang w:val="en-US"/>
        </w:rPr>
        <w:t>Dosiertechnik</w:t>
      </w:r>
      <w:proofErr w:type="spellEnd"/>
      <w:r w:rsidRPr="00DD56DC">
        <w:rPr>
          <w:rFonts w:cs="Arial"/>
          <w:lang w:val="en-US"/>
        </w:rPr>
        <w:t xml:space="preserve"> GmbH is a leading system manufacturer for fluid technology: from extraction and product preparation to the dosing of medium to high-viscosity media. The product portfolio covers dosing and filling applications in the automotive, e-mobility, electronics manufacturing, food processing, aerospace, medical technology, pharmaceutical and many other industries.</w:t>
      </w:r>
    </w:p>
    <w:p w14:paraId="3A8C9BFF" w14:textId="2B7A3F52" w:rsidR="009D552D" w:rsidRPr="00DD56DC" w:rsidRDefault="009D552D" w:rsidP="009D552D">
      <w:pPr>
        <w:rPr>
          <w:rFonts w:cs="Arial"/>
          <w:lang w:val="en-US"/>
        </w:rPr>
      </w:pPr>
      <w:r w:rsidRPr="00DD56DC">
        <w:rPr>
          <w:rFonts w:cs="Arial"/>
          <w:lang w:val="en-US"/>
        </w:rPr>
        <w:t xml:space="preserve">The headquarters of the technological market leader is in </w:t>
      </w:r>
      <w:proofErr w:type="spellStart"/>
      <w:r w:rsidRPr="00DD56DC">
        <w:rPr>
          <w:rFonts w:cs="Arial"/>
          <w:lang w:val="en-US"/>
        </w:rPr>
        <w:t>Töging</w:t>
      </w:r>
      <w:proofErr w:type="spellEnd"/>
      <w:r w:rsidRPr="00DD56DC">
        <w:rPr>
          <w:rFonts w:cs="Arial"/>
          <w:lang w:val="en-US"/>
        </w:rPr>
        <w:t xml:space="preserve"> a. Inn (Bavaria, near Munich). In addition to an international </w:t>
      </w:r>
      <w:r>
        <w:rPr>
          <w:rFonts w:cs="Arial"/>
          <w:lang w:val="en-US"/>
        </w:rPr>
        <w:t>distributor</w:t>
      </w:r>
      <w:r w:rsidRPr="00DD56DC">
        <w:rPr>
          <w:rFonts w:cs="Arial"/>
          <w:lang w:val="en-US"/>
        </w:rPr>
        <w:t xml:space="preserve"> network, ViscoTec has subsidiaries in the USA, China, Singapore, India, France, Hong Kong, and Denmark and employs around 3</w:t>
      </w:r>
      <w:r w:rsidR="00793573">
        <w:rPr>
          <w:rFonts w:cs="Arial"/>
          <w:lang w:val="en-US"/>
        </w:rPr>
        <w:t>3</w:t>
      </w:r>
      <w:r w:rsidRPr="00DD56DC">
        <w:rPr>
          <w:rFonts w:cs="Arial"/>
          <w:lang w:val="en-US"/>
        </w:rPr>
        <w:t>0 people worldwide. In 202</w:t>
      </w:r>
      <w:r w:rsidR="0096491F">
        <w:rPr>
          <w:rFonts w:cs="Arial"/>
          <w:lang w:val="en-US"/>
        </w:rPr>
        <w:t>4</w:t>
      </w:r>
      <w:r w:rsidRPr="00DD56DC">
        <w:rPr>
          <w:rFonts w:cs="Arial"/>
          <w:lang w:val="en-US"/>
        </w:rPr>
        <w:t xml:space="preserve">, ViscoTec recorded a global turnover of </w:t>
      </w:r>
      <w:r w:rsidR="0096491F">
        <w:rPr>
          <w:rFonts w:cs="Arial"/>
          <w:lang w:val="en-US"/>
        </w:rPr>
        <w:t>66</w:t>
      </w:r>
      <w:r w:rsidRPr="00DD56DC">
        <w:rPr>
          <w:rFonts w:cs="Arial"/>
          <w:lang w:val="en-US"/>
        </w:rPr>
        <w:t xml:space="preserve"> million euros.</w:t>
      </w:r>
    </w:p>
    <w:p w14:paraId="3F494926" w14:textId="77777777" w:rsidR="009D552D" w:rsidRDefault="009D552D" w:rsidP="009D552D">
      <w:pPr>
        <w:rPr>
          <w:rFonts w:cs="Arial"/>
          <w:lang w:val="en-US"/>
        </w:rPr>
      </w:pPr>
      <w:r>
        <w:rPr>
          <w:rFonts w:cs="Arial"/>
          <w:lang w:val="en-US"/>
        </w:rPr>
        <w:br/>
      </w:r>
      <w:r w:rsidRPr="00DD56DC">
        <w:rPr>
          <w:rFonts w:cs="Arial"/>
          <w:lang w:val="en-US"/>
        </w:rPr>
        <w:t xml:space="preserve">Further information on products and fields of application can be found at </w:t>
      </w:r>
      <w:hyperlink r:id="rId13" w:history="1">
        <w:r w:rsidRPr="00F90E54">
          <w:rPr>
            <w:rStyle w:val="Hyperlink"/>
            <w:rFonts w:cs="Arial"/>
            <w:lang w:val="en-US"/>
          </w:rPr>
          <w:t>www.viscotec.com</w:t>
        </w:r>
      </w:hyperlink>
      <w:r>
        <w:rPr>
          <w:rFonts w:cs="Arial"/>
          <w:lang w:val="en-US"/>
        </w:rPr>
        <w:t>.</w:t>
      </w:r>
    </w:p>
    <w:p w14:paraId="79880387" w14:textId="77777777" w:rsidR="009D552D" w:rsidRPr="006E1149" w:rsidRDefault="009D552D" w:rsidP="009D552D">
      <w:pPr>
        <w:pStyle w:val="Fliesstext"/>
        <w:rPr>
          <w:lang w:val="en-US"/>
        </w:rPr>
      </w:pPr>
    </w:p>
    <w:p w14:paraId="71FC523E" w14:textId="77777777" w:rsidR="009D552D" w:rsidRPr="009D552D" w:rsidRDefault="009D552D" w:rsidP="009D552D">
      <w:pPr>
        <w:rPr>
          <w:rFonts w:cs="Arial"/>
          <w:lang w:val="en-US"/>
        </w:rPr>
      </w:pPr>
    </w:p>
    <w:p w14:paraId="77EC0CA1" w14:textId="77777777" w:rsidR="009D552D" w:rsidRPr="009D552D" w:rsidRDefault="009D552D" w:rsidP="009D552D">
      <w:pPr>
        <w:spacing w:line="360" w:lineRule="auto"/>
        <w:ind w:right="1273"/>
        <w:rPr>
          <w:rFonts w:cs="Arial"/>
          <w:lang w:val="en-US"/>
        </w:rPr>
      </w:pPr>
    </w:p>
    <w:p w14:paraId="35AD8349" w14:textId="77777777" w:rsidR="009D552D" w:rsidRPr="009D552D" w:rsidRDefault="009D552D" w:rsidP="009D552D">
      <w:pPr>
        <w:pStyle w:val="Subheadline"/>
        <w:rPr>
          <w:lang w:val="en-US"/>
        </w:rPr>
      </w:pPr>
      <w:r w:rsidRPr="009D552D">
        <w:rPr>
          <w:lang w:val="en-US"/>
        </w:rPr>
        <w:t>Press contact:</w:t>
      </w:r>
    </w:p>
    <w:p w14:paraId="5C9258AA" w14:textId="7A3B11AC" w:rsidR="009D552D" w:rsidRPr="009D552D" w:rsidRDefault="0096491F" w:rsidP="009D552D">
      <w:pPr>
        <w:pStyle w:val="Fliesstext"/>
        <w:rPr>
          <w:lang w:val="en-US"/>
        </w:rPr>
      </w:pPr>
      <w:r>
        <w:rPr>
          <w:lang w:val="en-US"/>
        </w:rPr>
        <w:t>Melanie Spiethaler</w:t>
      </w:r>
      <w:r w:rsidR="009D552D" w:rsidRPr="009D552D">
        <w:rPr>
          <w:lang w:val="en-US"/>
        </w:rPr>
        <w:t>, Marketing</w:t>
      </w:r>
    </w:p>
    <w:p w14:paraId="75606718" w14:textId="77777777" w:rsidR="009D552D" w:rsidRPr="009D552D" w:rsidRDefault="009D552D" w:rsidP="009D552D">
      <w:pPr>
        <w:pStyle w:val="Fliesstext"/>
        <w:rPr>
          <w:lang w:val="en-US"/>
        </w:rPr>
      </w:pPr>
      <w:r w:rsidRPr="009D552D">
        <w:rPr>
          <w:lang w:val="en-US"/>
        </w:rPr>
        <w:t xml:space="preserve">ViscoTec </w:t>
      </w:r>
      <w:proofErr w:type="spellStart"/>
      <w:r w:rsidRPr="009D552D">
        <w:rPr>
          <w:lang w:val="en-US"/>
        </w:rPr>
        <w:t>Pumpen</w:t>
      </w:r>
      <w:proofErr w:type="spellEnd"/>
      <w:r w:rsidRPr="009D552D">
        <w:rPr>
          <w:lang w:val="en-US"/>
        </w:rPr>
        <w:t xml:space="preserve">- u. </w:t>
      </w:r>
      <w:proofErr w:type="spellStart"/>
      <w:r w:rsidRPr="009D552D">
        <w:rPr>
          <w:lang w:val="en-US"/>
        </w:rPr>
        <w:t>Dosiertechnik</w:t>
      </w:r>
      <w:proofErr w:type="spellEnd"/>
      <w:r w:rsidRPr="009D552D">
        <w:rPr>
          <w:lang w:val="en-US"/>
        </w:rPr>
        <w:t xml:space="preserve"> GmbH</w:t>
      </w:r>
    </w:p>
    <w:p w14:paraId="0E5FEECB" w14:textId="77777777" w:rsidR="009D552D" w:rsidRPr="00364736" w:rsidRDefault="009D552D" w:rsidP="009D552D">
      <w:pPr>
        <w:pStyle w:val="Fliesstext"/>
        <w:rPr>
          <w:lang w:val="en-US"/>
        </w:rPr>
      </w:pPr>
      <w:proofErr w:type="spellStart"/>
      <w:r w:rsidRPr="00364736">
        <w:rPr>
          <w:lang w:val="en-US"/>
        </w:rPr>
        <w:t>Amperstraße</w:t>
      </w:r>
      <w:proofErr w:type="spellEnd"/>
      <w:r w:rsidRPr="00364736">
        <w:rPr>
          <w:lang w:val="en-US"/>
        </w:rPr>
        <w:t xml:space="preserve"> 13 | 84513 </w:t>
      </w:r>
      <w:proofErr w:type="spellStart"/>
      <w:r w:rsidRPr="00364736">
        <w:rPr>
          <w:lang w:val="en-US"/>
        </w:rPr>
        <w:t>Töging</w:t>
      </w:r>
      <w:proofErr w:type="spellEnd"/>
      <w:r w:rsidRPr="00364736">
        <w:rPr>
          <w:lang w:val="en-US"/>
        </w:rPr>
        <w:t xml:space="preserve"> a. Inn | Germany</w:t>
      </w:r>
    </w:p>
    <w:p w14:paraId="1158AAF4" w14:textId="77777777" w:rsidR="009D552D" w:rsidRPr="00364736" w:rsidRDefault="009D552D" w:rsidP="009D552D">
      <w:pPr>
        <w:pStyle w:val="Fliesstext"/>
        <w:rPr>
          <w:lang w:val="en-US"/>
        </w:rPr>
      </w:pPr>
      <w:r w:rsidRPr="00364736">
        <w:rPr>
          <w:lang w:val="en-US"/>
        </w:rPr>
        <w:t xml:space="preserve">Tel.: +49 8631 9274-0 </w:t>
      </w:r>
    </w:p>
    <w:p w14:paraId="11A317E1" w14:textId="48A03336" w:rsidR="009D552D" w:rsidRPr="00364736" w:rsidRDefault="0096491F" w:rsidP="009D552D">
      <w:pPr>
        <w:pStyle w:val="Fliesstext"/>
        <w:rPr>
          <w:lang w:val="en-US"/>
        </w:rPr>
      </w:pPr>
      <w:r w:rsidRPr="00364736">
        <w:rPr>
          <w:lang w:val="en-US"/>
        </w:rPr>
        <w:t>Melanie.spiethaler</w:t>
      </w:r>
      <w:r w:rsidR="009D552D" w:rsidRPr="00364736">
        <w:rPr>
          <w:lang w:val="en-US"/>
        </w:rPr>
        <w:t>@viscotec.de | www.viscotec.de</w:t>
      </w:r>
    </w:p>
    <w:p w14:paraId="2A9659F9" w14:textId="77777777" w:rsidR="00B63722" w:rsidRPr="00364736" w:rsidRDefault="00B63722" w:rsidP="009E76D0">
      <w:pPr>
        <w:pStyle w:val="Subheadline"/>
        <w:spacing w:line="360" w:lineRule="auto"/>
        <w:rPr>
          <w:b w:val="0"/>
          <w:bCs/>
          <w:i/>
          <w:iCs/>
          <w:sz w:val="18"/>
          <w:szCs w:val="18"/>
          <w:lang w:val="en-US"/>
        </w:rPr>
      </w:pPr>
    </w:p>
    <w:sectPr w:rsidR="00B63722" w:rsidRPr="00364736" w:rsidSect="009B5D46">
      <w:headerReference w:type="default" r:id="rId14"/>
      <w:footerReference w:type="even" r:id="rId15"/>
      <w:footerReference w:type="default" r:id="rId16"/>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D3BA25" w14:textId="77777777" w:rsidR="00BD3893" w:rsidRDefault="00BD3893">
      <w:r>
        <w:separator/>
      </w:r>
    </w:p>
  </w:endnote>
  <w:endnote w:type="continuationSeparator" w:id="0">
    <w:p w14:paraId="5BA019DC" w14:textId="77777777" w:rsidR="00BD3893" w:rsidRDefault="00BD3893">
      <w:r>
        <w:continuationSeparator/>
      </w:r>
    </w:p>
  </w:endnote>
  <w:endnote w:type="continuationNotice" w:id="1">
    <w:p w14:paraId="14AC999B" w14:textId="77777777" w:rsidR="00BD3893" w:rsidRDefault="00BD38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A2A7F" w14:textId="77777777" w:rsidR="00551F5B" w:rsidRDefault="00551F5B">
    <w:pPr>
      <w:pStyle w:val="Fuzeile"/>
    </w:pPr>
  </w:p>
  <w:p w14:paraId="525D12E4" w14:textId="77777777" w:rsidR="00551F5B" w:rsidRDefault="00551F5B"/>
  <w:p w14:paraId="57AA9CFA" w14:textId="77777777" w:rsidR="00551F5B" w:rsidRDefault="00551F5B"/>
  <w:p w14:paraId="47550F17"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873AB" w14:textId="77777777" w:rsidR="003976F5" w:rsidRDefault="003976F5" w:rsidP="003976F5">
    <w:pPr>
      <w:tabs>
        <w:tab w:val="left" w:pos="3261"/>
      </w:tabs>
      <w:rPr>
        <w:rFonts w:cs="Arial"/>
        <w:noProof/>
        <w:sz w:val="14"/>
        <w:szCs w:val="14"/>
      </w:rPr>
    </w:pPr>
  </w:p>
  <w:p w14:paraId="76DA44C7"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58240" behindDoc="0" locked="0" layoutInCell="1" allowOverlap="1" wp14:anchorId="1684DBF7" wp14:editId="01F7496F">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2FED925" id="Gerader Verbinder 2" o:spid="_x0000_s1026" style="position:absolute;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2E8D8872" w14:textId="77777777" w:rsidR="00B266CD" w:rsidRDefault="00B266CD" w:rsidP="003976F5">
    <w:pPr>
      <w:tabs>
        <w:tab w:val="left" w:pos="3261"/>
      </w:tabs>
      <w:rPr>
        <w:rFonts w:cs="Arial"/>
        <w:noProof/>
        <w:sz w:val="14"/>
        <w:szCs w:val="14"/>
      </w:rPr>
    </w:pPr>
  </w:p>
  <w:p w14:paraId="06B84486"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66298A9D" w14:textId="77777777" w:rsidR="00AE2DD9" w:rsidRDefault="00AE2DD9" w:rsidP="003976F5">
    <w:pPr>
      <w:tabs>
        <w:tab w:val="left" w:pos="450"/>
        <w:tab w:val="left" w:pos="3261"/>
        <w:tab w:val="left" w:pos="5954"/>
        <w:tab w:val="left" w:pos="8789"/>
      </w:tabs>
      <w:rPr>
        <w:rFonts w:cs="Arial"/>
        <w:b/>
        <w:noProof/>
        <w:sz w:val="14"/>
        <w:szCs w:val="14"/>
      </w:rPr>
    </w:pPr>
  </w:p>
  <w:p w14:paraId="62B7A33E"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39FE652E"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6F7C5F83" w14:textId="77777777" w:rsidR="004B3830" w:rsidRDefault="004B3830" w:rsidP="00DB594E">
    <w:pPr>
      <w:tabs>
        <w:tab w:val="left" w:pos="3261"/>
      </w:tabs>
      <w:rPr>
        <w:rFonts w:cs="Arial"/>
        <w:noProof/>
        <w:color w:val="7F7F7F"/>
        <w:sz w:val="16"/>
        <w:szCs w:val="16"/>
      </w:rPr>
    </w:pPr>
  </w:p>
  <w:p w14:paraId="11692193"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9687C" w14:textId="77777777" w:rsidR="00BD3893" w:rsidRDefault="00BD3893">
      <w:r>
        <w:separator/>
      </w:r>
    </w:p>
  </w:footnote>
  <w:footnote w:type="continuationSeparator" w:id="0">
    <w:p w14:paraId="11856482" w14:textId="77777777" w:rsidR="00BD3893" w:rsidRDefault="00BD3893">
      <w:r>
        <w:continuationSeparator/>
      </w:r>
    </w:p>
  </w:footnote>
  <w:footnote w:type="continuationNotice" w:id="1">
    <w:p w14:paraId="162D7A34" w14:textId="77777777" w:rsidR="00BD3893" w:rsidRDefault="00BD38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F2746" w14:textId="77777777" w:rsidR="00757DB4" w:rsidRDefault="00757DB4" w:rsidP="00757DB4">
    <w:pPr>
      <w:pStyle w:val="Headline1"/>
      <w:rPr>
        <w:caps/>
        <w:color w:val="009DE0" w:themeColor="accent6"/>
      </w:rPr>
    </w:pPr>
  </w:p>
  <w:p w14:paraId="68B26425" w14:textId="383B0851" w:rsidR="00757DB4" w:rsidRPr="00757DB4" w:rsidRDefault="00060E0B" w:rsidP="00757DB4">
    <w:pPr>
      <w:pStyle w:val="Headline1"/>
      <w:rPr>
        <w:caps/>
        <w:color w:val="009DE0" w:themeColor="accent6"/>
      </w:rPr>
    </w:pPr>
    <w:r>
      <w:rPr>
        <w:caps/>
        <w:color w:val="009DE0" w:themeColor="accent6"/>
      </w:rPr>
      <w:t xml:space="preserve">Application report </w:t>
    </w:r>
  </w:p>
  <w:p w14:paraId="1EB8D6BB"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58241" behindDoc="1" locked="1" layoutInCell="1" allowOverlap="1" wp14:anchorId="1B7912D9" wp14:editId="0ED4D891">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127E01" w14:textId="77777777" w:rsidR="00DB594E" w:rsidRDefault="00DB594E">
    <w:pPr>
      <w:rPr>
        <w:rFonts w:cs="Arial"/>
        <w:sz w:val="16"/>
        <w:szCs w:val="16"/>
      </w:rPr>
    </w:pPr>
  </w:p>
  <w:p w14:paraId="4478BD70" w14:textId="77777777" w:rsidR="00DB594E" w:rsidRPr="00060FDA" w:rsidRDefault="00DB594E">
    <w:pPr>
      <w:rPr>
        <w:rFonts w:cs="Arial"/>
        <w:sz w:val="16"/>
        <w:szCs w:val="16"/>
      </w:rPr>
    </w:pPr>
  </w:p>
</w:hdr>
</file>

<file path=word/intelligence2.xml><?xml version="1.0" encoding="utf-8"?>
<int2:intelligence xmlns:int2="http://schemas.microsoft.com/office/intelligence/2020/intelligence" xmlns:oel="http://schemas.microsoft.com/office/2019/extlst">
  <int2:observations>
    <int2:textHash int2:hashCode="8TvrN0WjrKCgkJ" int2:id="rUyK1EgR">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075202430">
    <w:abstractNumId w:val="9"/>
  </w:num>
  <w:num w:numId="2" w16cid:durableId="137966758">
    <w:abstractNumId w:val="7"/>
  </w:num>
  <w:num w:numId="3" w16cid:durableId="1518933407">
    <w:abstractNumId w:val="6"/>
  </w:num>
  <w:num w:numId="4" w16cid:durableId="620263575">
    <w:abstractNumId w:val="5"/>
  </w:num>
  <w:num w:numId="5" w16cid:durableId="1125395151">
    <w:abstractNumId w:val="4"/>
  </w:num>
  <w:num w:numId="6" w16cid:durableId="30613404">
    <w:abstractNumId w:val="8"/>
  </w:num>
  <w:num w:numId="7" w16cid:durableId="925847538">
    <w:abstractNumId w:val="3"/>
  </w:num>
  <w:num w:numId="8" w16cid:durableId="1483307645">
    <w:abstractNumId w:val="2"/>
  </w:num>
  <w:num w:numId="9" w16cid:durableId="1424956749">
    <w:abstractNumId w:val="1"/>
  </w:num>
  <w:num w:numId="10" w16cid:durableId="1279293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5C3"/>
    <w:rsid w:val="000023E1"/>
    <w:rsid w:val="0000359E"/>
    <w:rsid w:val="00012C68"/>
    <w:rsid w:val="0001400B"/>
    <w:rsid w:val="00014B5A"/>
    <w:rsid w:val="00031C83"/>
    <w:rsid w:val="00036722"/>
    <w:rsid w:val="00060E0B"/>
    <w:rsid w:val="00060FDA"/>
    <w:rsid w:val="0006152B"/>
    <w:rsid w:val="0008235A"/>
    <w:rsid w:val="00084346"/>
    <w:rsid w:val="000857E6"/>
    <w:rsid w:val="00085A89"/>
    <w:rsid w:val="00090F53"/>
    <w:rsid w:val="00092C13"/>
    <w:rsid w:val="000937BB"/>
    <w:rsid w:val="000B4D30"/>
    <w:rsid w:val="000C6345"/>
    <w:rsid w:val="000D7F60"/>
    <w:rsid w:val="000E2BA7"/>
    <w:rsid w:val="00102D57"/>
    <w:rsid w:val="00120C44"/>
    <w:rsid w:val="00121DC3"/>
    <w:rsid w:val="00125C7C"/>
    <w:rsid w:val="00130F23"/>
    <w:rsid w:val="00143D5F"/>
    <w:rsid w:val="00150577"/>
    <w:rsid w:val="001620B1"/>
    <w:rsid w:val="00170EF2"/>
    <w:rsid w:val="00171EBF"/>
    <w:rsid w:val="00181A8E"/>
    <w:rsid w:val="001827BA"/>
    <w:rsid w:val="00186D5A"/>
    <w:rsid w:val="00194215"/>
    <w:rsid w:val="001C24FD"/>
    <w:rsid w:val="001C7585"/>
    <w:rsid w:val="001D3F78"/>
    <w:rsid w:val="001D73C3"/>
    <w:rsid w:val="001E381D"/>
    <w:rsid w:val="001F356B"/>
    <w:rsid w:val="001F520D"/>
    <w:rsid w:val="002124D4"/>
    <w:rsid w:val="002145DD"/>
    <w:rsid w:val="0022390C"/>
    <w:rsid w:val="0023243E"/>
    <w:rsid w:val="00246297"/>
    <w:rsid w:val="00270FE7"/>
    <w:rsid w:val="002804CB"/>
    <w:rsid w:val="00281261"/>
    <w:rsid w:val="002823B0"/>
    <w:rsid w:val="00294735"/>
    <w:rsid w:val="00297513"/>
    <w:rsid w:val="002A14C8"/>
    <w:rsid w:val="002B2120"/>
    <w:rsid w:val="002B507B"/>
    <w:rsid w:val="002D45A3"/>
    <w:rsid w:val="002E13C3"/>
    <w:rsid w:val="002E2147"/>
    <w:rsid w:val="002E4BEE"/>
    <w:rsid w:val="002F1753"/>
    <w:rsid w:val="002F4234"/>
    <w:rsid w:val="002F547D"/>
    <w:rsid w:val="00301B89"/>
    <w:rsid w:val="0030370D"/>
    <w:rsid w:val="00306FB7"/>
    <w:rsid w:val="0031016E"/>
    <w:rsid w:val="003162AD"/>
    <w:rsid w:val="00343769"/>
    <w:rsid w:val="00344B35"/>
    <w:rsid w:val="00353DCC"/>
    <w:rsid w:val="003547A1"/>
    <w:rsid w:val="00360732"/>
    <w:rsid w:val="0036302D"/>
    <w:rsid w:val="00364736"/>
    <w:rsid w:val="00366EF8"/>
    <w:rsid w:val="00372D20"/>
    <w:rsid w:val="0037310C"/>
    <w:rsid w:val="00390802"/>
    <w:rsid w:val="00393D26"/>
    <w:rsid w:val="003976F5"/>
    <w:rsid w:val="00397B89"/>
    <w:rsid w:val="003D224A"/>
    <w:rsid w:val="003D606D"/>
    <w:rsid w:val="00401BBD"/>
    <w:rsid w:val="004023F4"/>
    <w:rsid w:val="00403757"/>
    <w:rsid w:val="004111B1"/>
    <w:rsid w:val="004148DB"/>
    <w:rsid w:val="00416814"/>
    <w:rsid w:val="00426AC8"/>
    <w:rsid w:val="00431F7F"/>
    <w:rsid w:val="00440F16"/>
    <w:rsid w:val="00447DDE"/>
    <w:rsid w:val="00454676"/>
    <w:rsid w:val="00473102"/>
    <w:rsid w:val="004A4A80"/>
    <w:rsid w:val="004B00AC"/>
    <w:rsid w:val="004B3830"/>
    <w:rsid w:val="004C6A67"/>
    <w:rsid w:val="004F398D"/>
    <w:rsid w:val="004F5700"/>
    <w:rsid w:val="0050281D"/>
    <w:rsid w:val="005075EC"/>
    <w:rsid w:val="00513156"/>
    <w:rsid w:val="00521C97"/>
    <w:rsid w:val="0052307D"/>
    <w:rsid w:val="005330DB"/>
    <w:rsid w:val="00533C74"/>
    <w:rsid w:val="00534826"/>
    <w:rsid w:val="00535911"/>
    <w:rsid w:val="005363AD"/>
    <w:rsid w:val="00546363"/>
    <w:rsid w:val="00547C32"/>
    <w:rsid w:val="00551F5B"/>
    <w:rsid w:val="005566EC"/>
    <w:rsid w:val="005624D6"/>
    <w:rsid w:val="00562844"/>
    <w:rsid w:val="005726B7"/>
    <w:rsid w:val="00572767"/>
    <w:rsid w:val="005765DE"/>
    <w:rsid w:val="00583CC5"/>
    <w:rsid w:val="0058577D"/>
    <w:rsid w:val="00593C23"/>
    <w:rsid w:val="005C2903"/>
    <w:rsid w:val="005D7E04"/>
    <w:rsid w:val="005F2038"/>
    <w:rsid w:val="005F5262"/>
    <w:rsid w:val="00611CE1"/>
    <w:rsid w:val="00615DEA"/>
    <w:rsid w:val="0061700A"/>
    <w:rsid w:val="0062736B"/>
    <w:rsid w:val="0062759D"/>
    <w:rsid w:val="00632F99"/>
    <w:rsid w:val="00647695"/>
    <w:rsid w:val="00650165"/>
    <w:rsid w:val="006545C3"/>
    <w:rsid w:val="0066377F"/>
    <w:rsid w:val="00671EB4"/>
    <w:rsid w:val="006C2656"/>
    <w:rsid w:val="006D2D70"/>
    <w:rsid w:val="006E552A"/>
    <w:rsid w:val="006F198C"/>
    <w:rsid w:val="00700A94"/>
    <w:rsid w:val="00704BB8"/>
    <w:rsid w:val="00711926"/>
    <w:rsid w:val="00711B73"/>
    <w:rsid w:val="00721738"/>
    <w:rsid w:val="00735BD6"/>
    <w:rsid w:val="0073733A"/>
    <w:rsid w:val="007475B9"/>
    <w:rsid w:val="00750738"/>
    <w:rsid w:val="00754331"/>
    <w:rsid w:val="007561F9"/>
    <w:rsid w:val="00757DB4"/>
    <w:rsid w:val="007602BD"/>
    <w:rsid w:val="00760510"/>
    <w:rsid w:val="00773ED5"/>
    <w:rsid w:val="0077677A"/>
    <w:rsid w:val="007824A4"/>
    <w:rsid w:val="00793573"/>
    <w:rsid w:val="007A0263"/>
    <w:rsid w:val="007B0AD8"/>
    <w:rsid w:val="007B1E08"/>
    <w:rsid w:val="007B7F68"/>
    <w:rsid w:val="007C1D15"/>
    <w:rsid w:val="007C3631"/>
    <w:rsid w:val="007C3A1D"/>
    <w:rsid w:val="007F592F"/>
    <w:rsid w:val="007F738F"/>
    <w:rsid w:val="00811B75"/>
    <w:rsid w:val="00814DD8"/>
    <w:rsid w:val="00823CDE"/>
    <w:rsid w:val="0083310B"/>
    <w:rsid w:val="00872280"/>
    <w:rsid w:val="00873107"/>
    <w:rsid w:val="00881B09"/>
    <w:rsid w:val="008A36FE"/>
    <w:rsid w:val="008A371A"/>
    <w:rsid w:val="008A79CE"/>
    <w:rsid w:val="008B14A5"/>
    <w:rsid w:val="008C0020"/>
    <w:rsid w:val="008C0FD4"/>
    <w:rsid w:val="008C48DE"/>
    <w:rsid w:val="008D154F"/>
    <w:rsid w:val="008F13D1"/>
    <w:rsid w:val="00904BB2"/>
    <w:rsid w:val="009065CB"/>
    <w:rsid w:val="00910AEB"/>
    <w:rsid w:val="009139CC"/>
    <w:rsid w:val="0091716F"/>
    <w:rsid w:val="0092628F"/>
    <w:rsid w:val="00927EF5"/>
    <w:rsid w:val="009467AC"/>
    <w:rsid w:val="009513E0"/>
    <w:rsid w:val="0096491F"/>
    <w:rsid w:val="00965AEA"/>
    <w:rsid w:val="0098528E"/>
    <w:rsid w:val="00985FB4"/>
    <w:rsid w:val="00986BE5"/>
    <w:rsid w:val="009A1E33"/>
    <w:rsid w:val="009A44EF"/>
    <w:rsid w:val="009A5722"/>
    <w:rsid w:val="009B5D46"/>
    <w:rsid w:val="009C5052"/>
    <w:rsid w:val="009D044C"/>
    <w:rsid w:val="009D2A8B"/>
    <w:rsid w:val="009D2E29"/>
    <w:rsid w:val="009D4116"/>
    <w:rsid w:val="009D552D"/>
    <w:rsid w:val="009E249C"/>
    <w:rsid w:val="009E76D0"/>
    <w:rsid w:val="009F51C7"/>
    <w:rsid w:val="00A00E40"/>
    <w:rsid w:val="00A15EE2"/>
    <w:rsid w:val="00A16B40"/>
    <w:rsid w:val="00A214ED"/>
    <w:rsid w:val="00A245BB"/>
    <w:rsid w:val="00A25813"/>
    <w:rsid w:val="00A704A9"/>
    <w:rsid w:val="00A72118"/>
    <w:rsid w:val="00A77918"/>
    <w:rsid w:val="00A82FFA"/>
    <w:rsid w:val="00AA274E"/>
    <w:rsid w:val="00AB1D0B"/>
    <w:rsid w:val="00AC1590"/>
    <w:rsid w:val="00AC65A4"/>
    <w:rsid w:val="00AD0AF2"/>
    <w:rsid w:val="00AD3EFD"/>
    <w:rsid w:val="00AE2DD9"/>
    <w:rsid w:val="00AE7F67"/>
    <w:rsid w:val="00AF03EA"/>
    <w:rsid w:val="00AF0B4C"/>
    <w:rsid w:val="00B02F22"/>
    <w:rsid w:val="00B07030"/>
    <w:rsid w:val="00B11A1C"/>
    <w:rsid w:val="00B1330C"/>
    <w:rsid w:val="00B266CD"/>
    <w:rsid w:val="00B275C4"/>
    <w:rsid w:val="00B30813"/>
    <w:rsid w:val="00B41D41"/>
    <w:rsid w:val="00B42982"/>
    <w:rsid w:val="00B61FBF"/>
    <w:rsid w:val="00B62EBB"/>
    <w:rsid w:val="00B63722"/>
    <w:rsid w:val="00B65DA7"/>
    <w:rsid w:val="00B75A0C"/>
    <w:rsid w:val="00B904F9"/>
    <w:rsid w:val="00B9622B"/>
    <w:rsid w:val="00BB42D5"/>
    <w:rsid w:val="00BC6E2E"/>
    <w:rsid w:val="00BD3893"/>
    <w:rsid w:val="00BE1E07"/>
    <w:rsid w:val="00BE3AD2"/>
    <w:rsid w:val="00BE6360"/>
    <w:rsid w:val="00BF37EF"/>
    <w:rsid w:val="00BF4E55"/>
    <w:rsid w:val="00C06D73"/>
    <w:rsid w:val="00C13A2D"/>
    <w:rsid w:val="00C16F89"/>
    <w:rsid w:val="00C245A7"/>
    <w:rsid w:val="00C419B0"/>
    <w:rsid w:val="00C4350F"/>
    <w:rsid w:val="00C450E2"/>
    <w:rsid w:val="00C60AD4"/>
    <w:rsid w:val="00C67124"/>
    <w:rsid w:val="00C71E9C"/>
    <w:rsid w:val="00C733AE"/>
    <w:rsid w:val="00C928C1"/>
    <w:rsid w:val="00CA7D41"/>
    <w:rsid w:val="00CC1071"/>
    <w:rsid w:val="00CD5602"/>
    <w:rsid w:val="00CD6737"/>
    <w:rsid w:val="00CE60B0"/>
    <w:rsid w:val="00CF5E36"/>
    <w:rsid w:val="00CF6A6F"/>
    <w:rsid w:val="00CF7F1E"/>
    <w:rsid w:val="00D002C7"/>
    <w:rsid w:val="00D02E03"/>
    <w:rsid w:val="00D27C7E"/>
    <w:rsid w:val="00D33DD0"/>
    <w:rsid w:val="00D60136"/>
    <w:rsid w:val="00D64379"/>
    <w:rsid w:val="00D81181"/>
    <w:rsid w:val="00D91514"/>
    <w:rsid w:val="00D92E5D"/>
    <w:rsid w:val="00D94C64"/>
    <w:rsid w:val="00D95BA4"/>
    <w:rsid w:val="00D96389"/>
    <w:rsid w:val="00DA27A5"/>
    <w:rsid w:val="00DA383F"/>
    <w:rsid w:val="00DB0826"/>
    <w:rsid w:val="00DB594E"/>
    <w:rsid w:val="00DB5EA5"/>
    <w:rsid w:val="00DC2526"/>
    <w:rsid w:val="00DD645F"/>
    <w:rsid w:val="00DE5663"/>
    <w:rsid w:val="00DF6B3B"/>
    <w:rsid w:val="00DF70A0"/>
    <w:rsid w:val="00E0446F"/>
    <w:rsid w:val="00E045D7"/>
    <w:rsid w:val="00E205D7"/>
    <w:rsid w:val="00E2103C"/>
    <w:rsid w:val="00E429D1"/>
    <w:rsid w:val="00E454B9"/>
    <w:rsid w:val="00E66813"/>
    <w:rsid w:val="00E76D03"/>
    <w:rsid w:val="00E904EF"/>
    <w:rsid w:val="00EA57DD"/>
    <w:rsid w:val="00ED041C"/>
    <w:rsid w:val="00ED7FBF"/>
    <w:rsid w:val="00EE1DDC"/>
    <w:rsid w:val="00F0275E"/>
    <w:rsid w:val="00F074B2"/>
    <w:rsid w:val="00F3375B"/>
    <w:rsid w:val="00F34DC7"/>
    <w:rsid w:val="00F45691"/>
    <w:rsid w:val="00F46716"/>
    <w:rsid w:val="00F47099"/>
    <w:rsid w:val="00F5216C"/>
    <w:rsid w:val="00F57B13"/>
    <w:rsid w:val="00F6014F"/>
    <w:rsid w:val="00F60ED1"/>
    <w:rsid w:val="00F614D9"/>
    <w:rsid w:val="00F660AE"/>
    <w:rsid w:val="00F813D7"/>
    <w:rsid w:val="00F86E31"/>
    <w:rsid w:val="00F962EB"/>
    <w:rsid w:val="00FA7BCA"/>
    <w:rsid w:val="00FB0253"/>
    <w:rsid w:val="00FE627E"/>
    <w:rsid w:val="00FF160B"/>
    <w:rsid w:val="1619B6ED"/>
    <w:rsid w:val="333CA44D"/>
    <w:rsid w:val="43A7CC95"/>
    <w:rsid w:val="54157F5F"/>
    <w:rsid w:val="5691E6D3"/>
    <w:rsid w:val="5A4CEBA8"/>
    <w:rsid w:val="71521FFB"/>
    <w:rsid w:val="7EC425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2E96C9"/>
  <w15:chartTrackingRefBased/>
  <w15:docId w15:val="{9FE46A7F-90B3-4646-B21B-A1C50AAE2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berarbeitung">
    <w:name w:val="Revision"/>
    <w:hidden/>
    <w:uiPriority w:val="99"/>
    <w:semiHidden/>
    <w:rsid w:val="00DF70A0"/>
    <w:rPr>
      <w:rFonts w:ascii="Arial" w:hAnsi="Arial"/>
      <w:sz w:val="22"/>
      <w:szCs w:val="24"/>
    </w:rPr>
  </w:style>
  <w:style w:type="character" w:styleId="NichtaufgelsteErwhnung">
    <w:name w:val="Unresolved Mention"/>
    <w:basedOn w:val="Absatz-Standardschriftart"/>
    <w:uiPriority w:val="99"/>
    <w:semiHidden/>
    <w:unhideWhenUsed/>
    <w:rsid w:val="009171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928128">
      <w:bodyDiv w:val="1"/>
      <w:marLeft w:val="0"/>
      <w:marRight w:val="0"/>
      <w:marTop w:val="0"/>
      <w:marBottom w:val="0"/>
      <w:divBdr>
        <w:top w:val="none" w:sz="0" w:space="0" w:color="auto"/>
        <w:left w:val="none" w:sz="0" w:space="0" w:color="auto"/>
        <w:bottom w:val="none" w:sz="0" w:space="0" w:color="auto"/>
        <w:right w:val="none" w:sz="0" w:space="0" w:color="auto"/>
      </w:divBdr>
    </w:div>
    <w:div w:id="190529880">
      <w:bodyDiv w:val="1"/>
      <w:marLeft w:val="0"/>
      <w:marRight w:val="0"/>
      <w:marTop w:val="0"/>
      <w:marBottom w:val="0"/>
      <w:divBdr>
        <w:top w:val="none" w:sz="0" w:space="0" w:color="auto"/>
        <w:left w:val="none" w:sz="0" w:space="0" w:color="auto"/>
        <w:bottom w:val="none" w:sz="0" w:space="0" w:color="auto"/>
        <w:right w:val="none" w:sz="0" w:space="0" w:color="auto"/>
      </w:divBdr>
    </w:div>
    <w:div w:id="264920022">
      <w:bodyDiv w:val="1"/>
      <w:marLeft w:val="0"/>
      <w:marRight w:val="0"/>
      <w:marTop w:val="0"/>
      <w:marBottom w:val="0"/>
      <w:divBdr>
        <w:top w:val="none" w:sz="0" w:space="0" w:color="auto"/>
        <w:left w:val="none" w:sz="0" w:space="0" w:color="auto"/>
        <w:bottom w:val="none" w:sz="0" w:space="0" w:color="auto"/>
        <w:right w:val="none" w:sz="0" w:space="0" w:color="auto"/>
      </w:divBdr>
    </w:div>
    <w:div w:id="283732046">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982663301">
      <w:bodyDiv w:val="1"/>
      <w:marLeft w:val="0"/>
      <w:marRight w:val="0"/>
      <w:marTop w:val="0"/>
      <w:marBottom w:val="0"/>
      <w:divBdr>
        <w:top w:val="none" w:sz="0" w:space="0" w:color="auto"/>
        <w:left w:val="none" w:sz="0" w:space="0" w:color="auto"/>
        <w:bottom w:val="none" w:sz="0" w:space="0" w:color="auto"/>
        <w:right w:val="none" w:sz="0" w:space="0" w:color="auto"/>
      </w:divBdr>
      <w:divsChild>
        <w:div w:id="1485973182">
          <w:marLeft w:val="547"/>
          <w:marRight w:val="0"/>
          <w:marTop w:val="240"/>
          <w:marBottom w:val="0"/>
          <w:divBdr>
            <w:top w:val="none" w:sz="0" w:space="0" w:color="auto"/>
            <w:left w:val="none" w:sz="0" w:space="0" w:color="auto"/>
            <w:bottom w:val="none" w:sz="0" w:space="0" w:color="auto"/>
            <w:right w:val="none" w:sz="0" w:space="0" w:color="auto"/>
          </w:divBdr>
        </w:div>
        <w:div w:id="1579054149">
          <w:marLeft w:val="547"/>
          <w:marRight w:val="0"/>
          <w:marTop w:val="240"/>
          <w:marBottom w:val="0"/>
          <w:divBdr>
            <w:top w:val="none" w:sz="0" w:space="0" w:color="auto"/>
            <w:left w:val="none" w:sz="0" w:space="0" w:color="auto"/>
            <w:bottom w:val="none" w:sz="0" w:space="0" w:color="auto"/>
            <w:right w:val="none" w:sz="0" w:space="0" w:color="auto"/>
          </w:divBdr>
        </w:div>
        <w:div w:id="1685471173">
          <w:marLeft w:val="547"/>
          <w:marRight w:val="0"/>
          <w:marTop w:val="240"/>
          <w:marBottom w:val="0"/>
          <w:divBdr>
            <w:top w:val="none" w:sz="0" w:space="0" w:color="auto"/>
            <w:left w:val="none" w:sz="0" w:space="0" w:color="auto"/>
            <w:bottom w:val="none" w:sz="0" w:space="0" w:color="auto"/>
            <w:right w:val="none" w:sz="0" w:space="0" w:color="auto"/>
          </w:divBdr>
        </w:div>
        <w:div w:id="1097559626">
          <w:marLeft w:val="547"/>
          <w:marRight w:val="0"/>
          <w:marTop w:val="240"/>
          <w:marBottom w:val="0"/>
          <w:divBdr>
            <w:top w:val="none" w:sz="0" w:space="0" w:color="auto"/>
            <w:left w:val="none" w:sz="0" w:space="0" w:color="auto"/>
            <w:bottom w:val="none" w:sz="0" w:space="0" w:color="auto"/>
            <w:right w:val="none" w:sz="0" w:space="0" w:color="auto"/>
          </w:divBdr>
        </w:div>
      </w:divsChild>
    </w:div>
    <w:div w:id="1427461117">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 w:id="197606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iscotec.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3" ma:contentTypeDescription="Ein neues Dokument erstellen." ma:contentTypeScope="" ma:versionID="0542f283d55cb0ca784521d44db9c57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10cd48a87f734770e4d5068a3f8721c3"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2.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3.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customXml/itemProps4.xml><?xml version="1.0" encoding="utf-8"?>
<ds:datastoreItem xmlns:ds="http://schemas.openxmlformats.org/officeDocument/2006/customXml" ds:itemID="{BF10C350-D4D5-455E-AA6B-1CCDE3A9D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627</Words>
  <Characters>3957</Characters>
  <Application>Microsoft Office Word</Application>
  <DocSecurity>0</DocSecurity>
  <Lines>32</Lines>
  <Paragraphs>9</Paragraphs>
  <ScaleCrop>false</ScaleCrop>
  <Company>ViscoTec GmbH</Company>
  <LinksUpToDate>false</LinksUpToDate>
  <CharactersWithSpaces>4575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Spiethaler, Melanie</cp:lastModifiedBy>
  <cp:revision>10</cp:revision>
  <cp:lastPrinted>2012-02-28T06:54:00Z</cp:lastPrinted>
  <dcterms:created xsi:type="dcterms:W3CDTF">2025-05-12T07:51:00Z</dcterms:created>
  <dcterms:modified xsi:type="dcterms:W3CDTF">2025-05-12T07:59:00Z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y fmtid="{D5CDD505-2E9C-101B-9397-08002B2CF9AE}" pid="4" name="MediaServiceImageTags">
    <vt:lpwstr/>
  </property>
</Properties>
</file>